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4D" w:rsidRPr="00C9094D" w:rsidRDefault="00277B69" w:rsidP="00C9094D">
      <w:pPr>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岗位聘用</w:t>
      </w:r>
      <w:r w:rsidR="00C9094D" w:rsidRPr="00C9094D">
        <w:rPr>
          <w:rFonts w:ascii="方正小标宋简体" w:eastAsia="方正小标宋简体" w:hAnsi="宋体" w:cs="宋体" w:hint="eastAsia"/>
          <w:kern w:val="0"/>
          <w:sz w:val="44"/>
          <w:szCs w:val="44"/>
        </w:rPr>
        <w:t>有效业绩认定范围</w:t>
      </w:r>
    </w:p>
    <w:p w:rsidR="00162281" w:rsidRPr="00EC7FE3" w:rsidRDefault="00162281" w:rsidP="00EC7FE3">
      <w:pPr>
        <w:pStyle w:val="a3"/>
        <w:numPr>
          <w:ilvl w:val="0"/>
          <w:numId w:val="1"/>
        </w:numPr>
        <w:ind w:left="0" w:firstLine="643"/>
        <w:rPr>
          <w:rFonts w:ascii="仿宋_GB2312" w:eastAsia="仿宋_GB2312" w:hAnsi="黑体"/>
          <w:b/>
          <w:sz w:val="32"/>
          <w:szCs w:val="32"/>
        </w:rPr>
      </w:pPr>
      <w:r w:rsidRPr="00EC7FE3">
        <w:rPr>
          <w:rFonts w:ascii="仿宋_GB2312" w:eastAsia="仿宋_GB2312" w:hAnsi="宋体" w:cs="宋体" w:hint="eastAsia"/>
          <w:b/>
          <w:color w:val="000000"/>
          <w:kern w:val="0"/>
          <w:sz w:val="32"/>
          <w:szCs w:val="32"/>
        </w:rPr>
        <w:t>科研论文的认定</w:t>
      </w:r>
    </w:p>
    <w:p w:rsidR="00162281" w:rsidRPr="00C9094D" w:rsidRDefault="00162281" w:rsidP="00162281">
      <w:pPr>
        <w:pStyle w:val="a3"/>
        <w:numPr>
          <w:ilvl w:val="0"/>
          <w:numId w:val="2"/>
        </w:numPr>
        <w:ind w:left="0" w:firstLine="640"/>
        <w:rPr>
          <w:rFonts w:ascii="仿宋_GB2312" w:eastAsia="仿宋_GB2312" w:hAnsi="宋体" w:cs="宋体"/>
          <w:color w:val="000000"/>
          <w:kern w:val="0"/>
          <w:sz w:val="32"/>
          <w:szCs w:val="32"/>
        </w:rPr>
      </w:pPr>
      <w:r w:rsidRPr="00C9094D">
        <w:rPr>
          <w:rFonts w:ascii="仿宋_GB2312" w:eastAsia="仿宋_GB2312" w:hAnsi="宋体" w:hint="eastAsia"/>
          <w:sz w:val="32"/>
          <w:szCs w:val="32"/>
        </w:rPr>
        <w:t>在SCI、EI、SSCI、A&amp;HCI</w:t>
      </w:r>
      <w:proofErr w:type="gramStart"/>
      <w:r w:rsidRPr="00C9094D">
        <w:rPr>
          <w:rFonts w:ascii="仿宋_GB2312" w:eastAsia="仿宋_GB2312" w:hAnsi="宋体" w:hint="eastAsia"/>
          <w:sz w:val="32"/>
          <w:szCs w:val="32"/>
        </w:rPr>
        <w:t>刊源发表</w:t>
      </w:r>
      <w:proofErr w:type="gramEnd"/>
      <w:r w:rsidRPr="00C9094D">
        <w:rPr>
          <w:rFonts w:ascii="仿宋_GB2312" w:eastAsia="仿宋_GB2312" w:hAnsi="宋体" w:hint="eastAsia"/>
          <w:sz w:val="32"/>
          <w:szCs w:val="32"/>
        </w:rPr>
        <w:t>的</w:t>
      </w:r>
      <w:r w:rsidRPr="00C9094D">
        <w:rPr>
          <w:rFonts w:ascii="仿宋_GB2312" w:eastAsia="仿宋_GB2312" w:hAnsi="宋体" w:cs="宋体" w:hint="eastAsia"/>
          <w:color w:val="000000"/>
          <w:kern w:val="0"/>
          <w:sz w:val="32"/>
          <w:szCs w:val="32"/>
        </w:rPr>
        <w:t>论文被收录后为有效论文</w:t>
      </w:r>
      <w:r w:rsidRPr="00C9094D">
        <w:rPr>
          <w:rFonts w:ascii="仿宋_GB2312" w:eastAsia="仿宋_GB2312" w:hAnsi="宋体" w:hint="eastAsia"/>
          <w:sz w:val="32"/>
          <w:szCs w:val="32"/>
        </w:rPr>
        <w:t>。</w:t>
      </w:r>
      <w:r w:rsidRPr="00C9094D">
        <w:rPr>
          <w:rFonts w:ascii="仿宋_GB2312" w:eastAsia="仿宋_GB2312" w:hAnsi="宋体" w:cs="宋体" w:hint="eastAsia"/>
          <w:kern w:val="0"/>
          <w:sz w:val="32"/>
          <w:szCs w:val="32"/>
        </w:rPr>
        <w:t>CSSCI、中文核心、统计源期刊发表的论文以发表当年收录目录为准。</w:t>
      </w:r>
    </w:p>
    <w:p w:rsidR="00162281" w:rsidRPr="0026135B" w:rsidRDefault="00162281" w:rsidP="00162281">
      <w:pPr>
        <w:pStyle w:val="a3"/>
        <w:numPr>
          <w:ilvl w:val="0"/>
          <w:numId w:val="2"/>
        </w:numPr>
        <w:ind w:left="0" w:firstLine="640"/>
        <w:rPr>
          <w:rFonts w:ascii="仿宋_GB2312" w:eastAsia="仿宋_GB2312" w:hAnsi="宋体" w:cs="宋体"/>
          <w:kern w:val="0"/>
          <w:sz w:val="32"/>
          <w:szCs w:val="32"/>
        </w:rPr>
      </w:pPr>
      <w:r w:rsidRPr="0026135B">
        <w:rPr>
          <w:rFonts w:ascii="仿宋_GB2312" w:eastAsia="仿宋_GB2312" w:hAnsi="宋体" w:cs="宋体" w:hint="eastAsia"/>
          <w:kern w:val="0"/>
          <w:sz w:val="32"/>
          <w:szCs w:val="32"/>
        </w:rPr>
        <w:t>SCI论文：期刊影响因子和分区以《中国科学院文献情报中心期刊分区表》中发布的数据为准。</w:t>
      </w:r>
    </w:p>
    <w:p w:rsidR="00162281" w:rsidRPr="0026135B" w:rsidRDefault="00162281" w:rsidP="00162281">
      <w:pPr>
        <w:pStyle w:val="a3"/>
        <w:ind w:firstLineChars="0" w:firstLine="0"/>
        <w:rPr>
          <w:rFonts w:ascii="仿宋_GB2312" w:eastAsia="仿宋_GB2312" w:hAnsi="宋体" w:cs="宋体"/>
          <w:kern w:val="0"/>
          <w:sz w:val="32"/>
          <w:szCs w:val="32"/>
        </w:rPr>
      </w:pPr>
      <w:r w:rsidRPr="0026135B">
        <w:rPr>
          <w:rFonts w:ascii="仿宋_GB2312" w:eastAsia="仿宋_GB2312" w:hAnsi="宋体" w:cs="宋体" w:hint="eastAsia"/>
          <w:kern w:val="0"/>
          <w:sz w:val="32"/>
          <w:szCs w:val="32"/>
        </w:rPr>
        <w:t xml:space="preserve">    期刊影响因子以论文出版当年的影响因子为准，2018年发表的论文期刊影响因子以2017年的为准。</w:t>
      </w:r>
    </w:p>
    <w:p w:rsidR="00162281" w:rsidRPr="0026135B" w:rsidRDefault="00162281" w:rsidP="00162281">
      <w:pPr>
        <w:pStyle w:val="a3"/>
        <w:spacing w:line="360" w:lineRule="auto"/>
        <w:ind w:firstLine="640"/>
        <w:rPr>
          <w:rFonts w:ascii="仿宋_GB2312" w:eastAsia="仿宋_GB2312" w:hAnsi="宋体" w:cs="宋体"/>
          <w:kern w:val="0"/>
          <w:sz w:val="32"/>
          <w:szCs w:val="32"/>
        </w:rPr>
      </w:pPr>
      <w:r w:rsidRPr="0026135B">
        <w:rPr>
          <w:rFonts w:ascii="仿宋_GB2312" w:eastAsia="仿宋_GB2312" w:hAnsi="宋体" w:cs="宋体" w:hint="eastAsia"/>
          <w:kern w:val="0"/>
          <w:sz w:val="32"/>
          <w:szCs w:val="32"/>
        </w:rPr>
        <w:t>分区以大类分区为准，对应查询的数据库如下表所示，即2014年发表的论文查询2015年发布的数据库。没有分区的</w:t>
      </w:r>
      <w:r w:rsidRPr="0026135B">
        <w:rPr>
          <w:rFonts w:ascii="仿宋_GB2312" w:eastAsia="仿宋_GB2312" w:hAnsi="宋体" w:cs="宋体"/>
          <w:kern w:val="0"/>
          <w:sz w:val="32"/>
          <w:szCs w:val="32"/>
        </w:rPr>
        <w:t>SCI</w:t>
      </w:r>
      <w:r w:rsidRPr="0026135B">
        <w:rPr>
          <w:rFonts w:ascii="仿宋_GB2312" w:eastAsia="仿宋_GB2312" w:hAnsi="宋体" w:cs="宋体" w:hint="eastAsia"/>
          <w:kern w:val="0"/>
          <w:sz w:val="32"/>
          <w:szCs w:val="32"/>
        </w:rPr>
        <w:t>论文认定为四区。</w:t>
      </w:r>
    </w:p>
    <w:tbl>
      <w:tblPr>
        <w:tblStyle w:val="a4"/>
        <w:tblW w:w="8354" w:type="dxa"/>
        <w:jc w:val="center"/>
        <w:tblLook w:val="04A0" w:firstRow="1" w:lastRow="0" w:firstColumn="1" w:lastColumn="0" w:noHBand="0" w:noVBand="1"/>
      </w:tblPr>
      <w:tblGrid>
        <w:gridCol w:w="1802"/>
        <w:gridCol w:w="1310"/>
        <w:gridCol w:w="1310"/>
        <w:gridCol w:w="1310"/>
        <w:gridCol w:w="1311"/>
        <w:gridCol w:w="1311"/>
      </w:tblGrid>
      <w:tr w:rsidR="00162281" w:rsidRPr="0026135B" w:rsidTr="008F5CFF">
        <w:trPr>
          <w:trHeight w:hRule="exact" w:val="567"/>
          <w:jc w:val="center"/>
        </w:trPr>
        <w:tc>
          <w:tcPr>
            <w:tcW w:w="1802"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论文发表年度</w:t>
            </w:r>
          </w:p>
        </w:tc>
        <w:tc>
          <w:tcPr>
            <w:tcW w:w="1310"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2014年</w:t>
            </w:r>
          </w:p>
        </w:tc>
        <w:tc>
          <w:tcPr>
            <w:tcW w:w="1310"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2015年</w:t>
            </w:r>
          </w:p>
        </w:tc>
        <w:tc>
          <w:tcPr>
            <w:tcW w:w="1310"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2016年</w:t>
            </w:r>
          </w:p>
        </w:tc>
        <w:tc>
          <w:tcPr>
            <w:tcW w:w="1311"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2017年</w:t>
            </w:r>
          </w:p>
        </w:tc>
        <w:tc>
          <w:tcPr>
            <w:tcW w:w="1311" w:type="dxa"/>
            <w:vAlign w:val="center"/>
          </w:tcPr>
          <w:p w:rsidR="00162281" w:rsidRPr="0026135B" w:rsidRDefault="00162281" w:rsidP="008F5CFF">
            <w:pPr>
              <w:pStyle w:val="a3"/>
              <w:spacing w:line="360" w:lineRule="auto"/>
              <w:ind w:firstLineChars="0" w:firstLine="0"/>
              <w:jc w:val="center"/>
              <w:rPr>
                <w:rFonts w:ascii="仿宋_GB2312" w:eastAsia="仿宋_GB2312" w:hAnsi="宋体" w:cs="宋体"/>
                <w:kern w:val="0"/>
                <w:sz w:val="24"/>
                <w:szCs w:val="24"/>
              </w:rPr>
            </w:pPr>
            <w:r w:rsidRPr="0026135B">
              <w:rPr>
                <w:rFonts w:ascii="仿宋_GB2312" w:eastAsia="仿宋_GB2312" w:hAnsi="宋体" w:cs="宋体" w:hint="eastAsia"/>
                <w:kern w:val="0"/>
                <w:sz w:val="24"/>
                <w:szCs w:val="24"/>
              </w:rPr>
              <w:t>2018年</w:t>
            </w:r>
          </w:p>
        </w:tc>
      </w:tr>
      <w:tr w:rsidR="00162281" w:rsidRPr="0026135B" w:rsidTr="008F5CFF">
        <w:trPr>
          <w:trHeight w:hRule="exact" w:val="567"/>
          <w:jc w:val="center"/>
        </w:trPr>
        <w:tc>
          <w:tcPr>
            <w:tcW w:w="1802"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分区</w:t>
            </w:r>
          </w:p>
        </w:tc>
        <w:tc>
          <w:tcPr>
            <w:tcW w:w="1310"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2015</w:t>
            </w:r>
          </w:p>
        </w:tc>
        <w:tc>
          <w:tcPr>
            <w:tcW w:w="1310"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2016</w:t>
            </w:r>
          </w:p>
        </w:tc>
        <w:tc>
          <w:tcPr>
            <w:tcW w:w="1310"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2017</w:t>
            </w:r>
          </w:p>
        </w:tc>
        <w:tc>
          <w:tcPr>
            <w:tcW w:w="1311"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2018</w:t>
            </w:r>
          </w:p>
        </w:tc>
        <w:tc>
          <w:tcPr>
            <w:tcW w:w="1311" w:type="dxa"/>
            <w:vAlign w:val="center"/>
          </w:tcPr>
          <w:p w:rsidR="00162281" w:rsidRPr="008F5CFF" w:rsidRDefault="00162281" w:rsidP="008F5CFF">
            <w:pPr>
              <w:spacing w:line="360" w:lineRule="auto"/>
              <w:jc w:val="center"/>
              <w:rPr>
                <w:rFonts w:ascii="仿宋_GB2312" w:eastAsia="仿宋_GB2312" w:hAnsi="宋体" w:cs="宋体"/>
                <w:kern w:val="0"/>
                <w:sz w:val="24"/>
                <w:szCs w:val="24"/>
              </w:rPr>
            </w:pPr>
            <w:r w:rsidRPr="008F5CFF">
              <w:rPr>
                <w:rFonts w:ascii="仿宋_GB2312" w:eastAsia="仿宋_GB2312" w:hAnsi="宋体" w:cs="宋体" w:hint="eastAsia"/>
                <w:kern w:val="0"/>
                <w:sz w:val="24"/>
                <w:szCs w:val="24"/>
              </w:rPr>
              <w:t>2018</w:t>
            </w:r>
            <w:bookmarkStart w:id="0" w:name="_GoBack"/>
            <w:bookmarkEnd w:id="0"/>
          </w:p>
        </w:tc>
      </w:tr>
    </w:tbl>
    <w:p w:rsidR="00162281" w:rsidRPr="0026135B" w:rsidRDefault="00162281" w:rsidP="00162281">
      <w:pPr>
        <w:pStyle w:val="a3"/>
        <w:numPr>
          <w:ilvl w:val="0"/>
          <w:numId w:val="2"/>
        </w:numPr>
        <w:spacing w:line="360" w:lineRule="auto"/>
        <w:ind w:left="0" w:firstLine="640"/>
        <w:rPr>
          <w:rFonts w:ascii="仿宋_GB2312" w:eastAsia="仿宋_GB2312" w:hAnsi="宋体" w:cs="宋体"/>
          <w:kern w:val="0"/>
          <w:sz w:val="32"/>
          <w:szCs w:val="32"/>
        </w:rPr>
      </w:pPr>
      <w:r w:rsidRPr="0026135B">
        <w:rPr>
          <w:rFonts w:ascii="仿宋_GB2312" w:eastAsia="仿宋_GB2312" w:hAnsi="宋体" w:cs="宋体" w:hint="eastAsia"/>
          <w:kern w:val="0"/>
          <w:sz w:val="32"/>
          <w:szCs w:val="32"/>
        </w:rPr>
        <w:t>SSCI论文影响因子和分区以《</w:t>
      </w:r>
      <w:r w:rsidRPr="0026135B">
        <w:rPr>
          <w:rFonts w:ascii="仿宋_GB2312" w:eastAsia="仿宋_GB2312" w:hAnsi="宋体" w:cs="宋体"/>
          <w:kern w:val="0"/>
          <w:sz w:val="32"/>
          <w:szCs w:val="32"/>
        </w:rPr>
        <w:t>JCR期刊影响因子及分区情况</w:t>
      </w:r>
      <w:r w:rsidRPr="0026135B">
        <w:rPr>
          <w:rFonts w:ascii="仿宋_GB2312" w:eastAsia="仿宋_GB2312" w:hAnsi="宋体" w:cs="宋体" w:hint="eastAsia"/>
          <w:kern w:val="0"/>
          <w:sz w:val="32"/>
          <w:szCs w:val="32"/>
        </w:rPr>
        <w:t>》</w:t>
      </w:r>
      <w:r w:rsidRPr="0026135B">
        <w:rPr>
          <w:rFonts w:ascii="仿宋_GB2312" w:eastAsia="仿宋_GB2312" w:hAnsi="宋体" w:cs="宋体"/>
          <w:kern w:val="0"/>
          <w:sz w:val="32"/>
          <w:szCs w:val="32"/>
        </w:rPr>
        <w:t>中的影响因子和</w:t>
      </w:r>
      <w:r w:rsidRPr="0026135B">
        <w:rPr>
          <w:rFonts w:ascii="仿宋_GB2312" w:eastAsia="仿宋_GB2312" w:hAnsi="宋体" w:cs="宋体" w:hint="eastAsia"/>
          <w:kern w:val="0"/>
          <w:sz w:val="32"/>
          <w:szCs w:val="32"/>
        </w:rPr>
        <w:t>分区为准（如果当年没有公开的分区数据库，则以最新的数据库为标准），没有分区的</w:t>
      </w:r>
      <w:r w:rsidRPr="0026135B">
        <w:rPr>
          <w:rFonts w:ascii="仿宋_GB2312" w:eastAsia="仿宋_GB2312" w:hAnsi="宋体" w:cs="宋体"/>
          <w:kern w:val="0"/>
          <w:sz w:val="32"/>
          <w:szCs w:val="32"/>
        </w:rPr>
        <w:t>SSCI</w:t>
      </w:r>
      <w:r w:rsidRPr="0026135B">
        <w:rPr>
          <w:rFonts w:ascii="仿宋_GB2312" w:eastAsia="仿宋_GB2312" w:hAnsi="宋体" w:cs="宋体" w:hint="eastAsia"/>
          <w:kern w:val="0"/>
          <w:sz w:val="32"/>
          <w:szCs w:val="32"/>
        </w:rPr>
        <w:t>论文认定为四区。</w:t>
      </w:r>
    </w:p>
    <w:p w:rsidR="00162281" w:rsidRPr="007B1296" w:rsidRDefault="00162281" w:rsidP="00162281">
      <w:pPr>
        <w:pStyle w:val="a3"/>
        <w:numPr>
          <w:ilvl w:val="0"/>
          <w:numId w:val="2"/>
        </w:numPr>
        <w:ind w:left="0" w:firstLine="640"/>
        <w:rPr>
          <w:rFonts w:ascii="仿宋_GB2312" w:eastAsia="仿宋_GB2312" w:hAnsi="宋体" w:cs="宋体"/>
          <w:color w:val="000000"/>
          <w:kern w:val="0"/>
          <w:sz w:val="32"/>
          <w:szCs w:val="32"/>
        </w:rPr>
      </w:pPr>
      <w:r w:rsidRPr="0026135B">
        <w:rPr>
          <w:rFonts w:ascii="仿宋_GB2312" w:eastAsia="仿宋_GB2312" w:hAnsi="宋体" w:cs="宋体" w:hint="eastAsia"/>
          <w:kern w:val="0"/>
          <w:sz w:val="32"/>
          <w:szCs w:val="32"/>
        </w:rPr>
        <w:t>除学校分类目录中列出的会议论文外，</w:t>
      </w:r>
      <w:proofErr w:type="gramStart"/>
      <w:r w:rsidRPr="0026135B">
        <w:rPr>
          <w:rFonts w:ascii="仿宋_GB2312" w:eastAsia="仿宋_GB2312" w:hAnsi="宋体" w:cs="宋体" w:hint="eastAsia"/>
          <w:kern w:val="0"/>
          <w:sz w:val="32"/>
          <w:szCs w:val="32"/>
        </w:rPr>
        <w:t>其它会</w:t>
      </w:r>
      <w:proofErr w:type="gramEnd"/>
      <w:r w:rsidRPr="0026135B">
        <w:rPr>
          <w:rFonts w:ascii="仿宋_GB2312" w:eastAsia="仿宋_GB2312" w:hAnsi="宋体" w:cs="宋体" w:hint="eastAsia"/>
          <w:kern w:val="0"/>
          <w:sz w:val="32"/>
          <w:szCs w:val="32"/>
        </w:rPr>
        <w:t>议论文均</w:t>
      </w:r>
      <w:r w:rsidR="00C9094D">
        <w:rPr>
          <w:rFonts w:ascii="仿宋_GB2312" w:eastAsia="仿宋_GB2312" w:hAnsi="宋体" w:cs="宋体" w:hint="eastAsia"/>
          <w:kern w:val="0"/>
          <w:sz w:val="32"/>
          <w:szCs w:val="32"/>
        </w:rPr>
        <w:t>不认定为有效论文</w:t>
      </w:r>
      <w:r w:rsidRPr="007B1296">
        <w:rPr>
          <w:rFonts w:ascii="仿宋_GB2312" w:eastAsia="仿宋_GB2312" w:hAnsi="宋体" w:cs="宋体" w:hint="eastAsia"/>
          <w:color w:val="000000"/>
          <w:kern w:val="0"/>
          <w:sz w:val="32"/>
          <w:szCs w:val="32"/>
        </w:rPr>
        <w:t>。</w:t>
      </w:r>
    </w:p>
    <w:p w:rsidR="00162281" w:rsidRPr="00EC7FE3" w:rsidRDefault="00162281" w:rsidP="00EC7FE3">
      <w:pPr>
        <w:pStyle w:val="a3"/>
        <w:numPr>
          <w:ilvl w:val="0"/>
          <w:numId w:val="1"/>
        </w:numPr>
        <w:ind w:left="0" w:firstLine="643"/>
        <w:rPr>
          <w:rFonts w:ascii="仿宋_GB2312" w:eastAsia="仿宋_GB2312" w:hAnsi="宋体" w:cs="宋体"/>
          <w:b/>
          <w:color w:val="000000"/>
          <w:kern w:val="0"/>
          <w:sz w:val="32"/>
          <w:szCs w:val="32"/>
        </w:rPr>
      </w:pPr>
      <w:r w:rsidRPr="00EC7FE3">
        <w:rPr>
          <w:rFonts w:ascii="仿宋_GB2312" w:eastAsia="仿宋_GB2312" w:hAnsi="宋体" w:cs="宋体" w:hint="eastAsia"/>
          <w:b/>
          <w:color w:val="000000"/>
          <w:kern w:val="0"/>
          <w:sz w:val="32"/>
          <w:szCs w:val="32"/>
        </w:rPr>
        <w:t>科研项目的认定</w:t>
      </w:r>
    </w:p>
    <w:p w:rsidR="00162281" w:rsidRPr="008178D2" w:rsidRDefault="00162281" w:rsidP="00162281">
      <w:pPr>
        <w:pStyle w:val="a3"/>
        <w:numPr>
          <w:ilvl w:val="0"/>
          <w:numId w:val="3"/>
        </w:numPr>
        <w:ind w:left="0" w:firstLine="640"/>
        <w:rPr>
          <w:rFonts w:ascii="仿宋_GB2312" w:eastAsia="仿宋_GB2312" w:hAnsi="黑体"/>
          <w:sz w:val="32"/>
          <w:szCs w:val="32"/>
        </w:rPr>
      </w:pPr>
      <w:r>
        <w:rPr>
          <w:rFonts w:ascii="仿宋_GB2312" w:eastAsia="仿宋_GB2312" w:hAnsi="宋体" w:cs="宋体" w:hint="eastAsia"/>
          <w:color w:val="000000"/>
          <w:kern w:val="0"/>
          <w:sz w:val="32"/>
          <w:szCs w:val="32"/>
        </w:rPr>
        <w:t>科研项目过渡期认定：</w:t>
      </w:r>
      <w:r w:rsidRPr="008178D2">
        <w:rPr>
          <w:rFonts w:ascii="仿宋_GB2312" w:eastAsia="仿宋_GB2312" w:hAnsi="黑体" w:hint="eastAsia"/>
          <w:sz w:val="32"/>
          <w:szCs w:val="32"/>
        </w:rPr>
        <w:t>鉴于现</w:t>
      </w:r>
      <w:r w:rsidR="00C9094D">
        <w:rPr>
          <w:rFonts w:ascii="仿宋_GB2312" w:eastAsia="仿宋_GB2312" w:hAnsi="黑体" w:hint="eastAsia"/>
          <w:sz w:val="32"/>
          <w:szCs w:val="32"/>
        </w:rPr>
        <w:t>聘用</w:t>
      </w:r>
      <w:r w:rsidRPr="008178D2">
        <w:rPr>
          <w:rFonts w:ascii="仿宋_GB2312" w:eastAsia="仿宋_GB2312" w:hAnsi="黑体" w:hint="eastAsia"/>
          <w:sz w:val="32"/>
          <w:szCs w:val="32"/>
        </w:rPr>
        <w:t>文件和201</w:t>
      </w:r>
      <w:r w:rsidR="00C9094D">
        <w:rPr>
          <w:rFonts w:ascii="仿宋_GB2312" w:eastAsia="仿宋_GB2312" w:hAnsi="黑体" w:hint="eastAsia"/>
          <w:sz w:val="32"/>
          <w:szCs w:val="32"/>
        </w:rPr>
        <w:t>4</w:t>
      </w:r>
      <w:r w:rsidRPr="008178D2">
        <w:rPr>
          <w:rFonts w:ascii="仿宋_GB2312" w:eastAsia="仿宋_GB2312" w:hAnsi="黑体" w:hint="eastAsia"/>
          <w:sz w:val="32"/>
          <w:szCs w:val="32"/>
        </w:rPr>
        <w:t>版</w:t>
      </w:r>
      <w:r w:rsidR="00C9094D">
        <w:rPr>
          <w:rFonts w:ascii="仿宋_GB2312" w:eastAsia="仿宋_GB2312" w:hAnsi="黑体" w:hint="eastAsia"/>
          <w:sz w:val="32"/>
          <w:szCs w:val="32"/>
        </w:rPr>
        <w:lastRenderedPageBreak/>
        <w:t>聘用</w:t>
      </w:r>
      <w:r w:rsidRPr="008178D2">
        <w:rPr>
          <w:rFonts w:ascii="仿宋_GB2312" w:eastAsia="仿宋_GB2312" w:hAnsi="黑体" w:hint="eastAsia"/>
          <w:sz w:val="32"/>
          <w:szCs w:val="32"/>
        </w:rPr>
        <w:t>文件对项目有效时间的认定不一致，对于立项日期为201</w:t>
      </w:r>
      <w:r w:rsidR="00C9094D">
        <w:rPr>
          <w:rFonts w:ascii="仿宋_GB2312" w:eastAsia="仿宋_GB2312" w:hAnsi="黑体" w:hint="eastAsia"/>
          <w:sz w:val="32"/>
          <w:szCs w:val="32"/>
        </w:rPr>
        <w:t>4</w:t>
      </w:r>
      <w:r w:rsidRPr="008178D2">
        <w:rPr>
          <w:rFonts w:ascii="仿宋_GB2312" w:eastAsia="仿宋_GB2312" w:hAnsi="黑体" w:hint="eastAsia"/>
          <w:sz w:val="32"/>
          <w:szCs w:val="32"/>
        </w:rPr>
        <w:t>年，开始日期为201</w:t>
      </w:r>
      <w:r w:rsidR="00C9094D">
        <w:rPr>
          <w:rFonts w:ascii="仿宋_GB2312" w:eastAsia="仿宋_GB2312" w:hAnsi="黑体" w:hint="eastAsia"/>
          <w:sz w:val="32"/>
          <w:szCs w:val="32"/>
        </w:rPr>
        <w:t>5</w:t>
      </w:r>
      <w:r w:rsidRPr="008178D2">
        <w:rPr>
          <w:rFonts w:ascii="仿宋_GB2312" w:eastAsia="仿宋_GB2312" w:hAnsi="黑体" w:hint="eastAsia"/>
          <w:sz w:val="32"/>
          <w:szCs w:val="32"/>
        </w:rPr>
        <w:t>年的纵向项目，在此次</w:t>
      </w:r>
      <w:r w:rsidR="00C9094D">
        <w:rPr>
          <w:rFonts w:ascii="仿宋_GB2312" w:eastAsia="仿宋_GB2312" w:hAnsi="黑体" w:hint="eastAsia"/>
          <w:sz w:val="32"/>
          <w:szCs w:val="32"/>
        </w:rPr>
        <w:t>岗位聘用</w:t>
      </w:r>
      <w:r w:rsidRPr="008178D2">
        <w:rPr>
          <w:rFonts w:ascii="仿宋_GB2312" w:eastAsia="仿宋_GB2312" w:hAnsi="黑体" w:hint="eastAsia"/>
          <w:sz w:val="32"/>
          <w:szCs w:val="32"/>
        </w:rPr>
        <w:t>中可作为有效项目。</w:t>
      </w:r>
    </w:p>
    <w:p w:rsidR="00162281" w:rsidRDefault="00162281" w:rsidP="00162281">
      <w:pPr>
        <w:pStyle w:val="a3"/>
        <w:numPr>
          <w:ilvl w:val="0"/>
          <w:numId w:val="3"/>
        </w:numPr>
        <w:ind w:left="0" w:firstLine="640"/>
        <w:rPr>
          <w:rFonts w:ascii="仿宋_GB2312" w:eastAsia="仿宋_GB2312" w:hAnsi="黑体"/>
          <w:sz w:val="32"/>
          <w:szCs w:val="32"/>
        </w:rPr>
      </w:pPr>
      <w:r w:rsidRPr="0048243D">
        <w:rPr>
          <w:rFonts w:ascii="仿宋_GB2312" w:eastAsia="仿宋_GB2312" w:hAnsi="黑体" w:hint="eastAsia"/>
          <w:sz w:val="32"/>
          <w:szCs w:val="32"/>
        </w:rPr>
        <w:t>国家重点研发计划、国家科技重大专项、国家其他部委重大项目的合作研究任务</w:t>
      </w:r>
      <w:r>
        <w:rPr>
          <w:rFonts w:ascii="仿宋_GB2312" w:eastAsia="仿宋_GB2312" w:hAnsi="黑体" w:hint="eastAsia"/>
          <w:sz w:val="32"/>
          <w:szCs w:val="32"/>
        </w:rPr>
        <w:t>的认定：以</w:t>
      </w:r>
      <w:r w:rsidRPr="0048243D">
        <w:rPr>
          <w:rFonts w:ascii="仿宋_GB2312" w:eastAsia="仿宋_GB2312" w:hAnsi="黑体"/>
          <w:sz w:val="32"/>
          <w:szCs w:val="32"/>
        </w:rPr>
        <w:t>项目主管部门签订的任务书</w:t>
      </w:r>
      <w:r>
        <w:rPr>
          <w:rFonts w:ascii="仿宋_GB2312" w:eastAsia="仿宋_GB2312" w:hAnsi="黑体" w:hint="eastAsia"/>
          <w:sz w:val="32"/>
          <w:szCs w:val="32"/>
        </w:rPr>
        <w:t>中</w:t>
      </w:r>
      <w:r w:rsidRPr="0048243D">
        <w:rPr>
          <w:rFonts w:ascii="仿宋_GB2312" w:eastAsia="仿宋_GB2312" w:hAnsi="黑体"/>
          <w:sz w:val="32"/>
          <w:szCs w:val="32"/>
        </w:rPr>
        <w:t>我校作为合作单位承担的研究任务</w:t>
      </w:r>
      <w:r>
        <w:rPr>
          <w:rFonts w:ascii="仿宋_GB2312" w:eastAsia="仿宋_GB2312" w:hAnsi="黑体" w:hint="eastAsia"/>
          <w:sz w:val="32"/>
          <w:szCs w:val="32"/>
        </w:rPr>
        <w:t>为准</w:t>
      </w:r>
      <w:r w:rsidRPr="0048243D">
        <w:rPr>
          <w:rFonts w:ascii="仿宋_GB2312" w:eastAsia="仿宋_GB2312" w:hAnsi="黑体" w:hint="eastAsia"/>
          <w:sz w:val="32"/>
          <w:szCs w:val="32"/>
        </w:rPr>
        <w:t>。</w:t>
      </w:r>
    </w:p>
    <w:p w:rsidR="00162281" w:rsidRDefault="00162281" w:rsidP="00162281">
      <w:pPr>
        <w:pStyle w:val="a3"/>
        <w:numPr>
          <w:ilvl w:val="0"/>
          <w:numId w:val="3"/>
        </w:numPr>
        <w:ind w:left="0" w:firstLine="640"/>
        <w:rPr>
          <w:rFonts w:ascii="仿宋_GB2312" w:eastAsia="仿宋_GB2312" w:hAnsi="黑体"/>
          <w:sz w:val="32"/>
          <w:szCs w:val="32"/>
        </w:rPr>
      </w:pPr>
      <w:r w:rsidRPr="0048243D">
        <w:rPr>
          <w:rFonts w:ascii="仿宋_GB2312" w:eastAsia="仿宋_GB2312" w:hAnsi="黑体" w:hint="eastAsia"/>
          <w:sz w:val="32"/>
          <w:szCs w:val="32"/>
        </w:rPr>
        <w:t>国家973项目、863项目的</w:t>
      </w:r>
      <w:r>
        <w:rPr>
          <w:rFonts w:ascii="仿宋_GB2312" w:eastAsia="仿宋_GB2312" w:hAnsi="黑体" w:hint="eastAsia"/>
          <w:sz w:val="32"/>
          <w:szCs w:val="32"/>
        </w:rPr>
        <w:t>相关认定</w:t>
      </w:r>
      <w:r w:rsidRPr="0048243D">
        <w:rPr>
          <w:rFonts w:ascii="仿宋_GB2312" w:eastAsia="仿宋_GB2312" w:hAnsi="黑体" w:hint="eastAsia"/>
          <w:sz w:val="32"/>
          <w:szCs w:val="32"/>
        </w:rPr>
        <w:t>按国家重点研发计划执行。</w:t>
      </w:r>
    </w:p>
    <w:p w:rsidR="00162281" w:rsidRDefault="00162281" w:rsidP="00162281">
      <w:pPr>
        <w:pStyle w:val="a3"/>
        <w:numPr>
          <w:ilvl w:val="0"/>
          <w:numId w:val="3"/>
        </w:numPr>
        <w:ind w:left="0" w:firstLine="640"/>
        <w:rPr>
          <w:rFonts w:ascii="仿宋_GB2312" w:eastAsia="仿宋_GB2312" w:hAnsi="黑体"/>
          <w:sz w:val="32"/>
          <w:szCs w:val="32"/>
        </w:rPr>
      </w:pPr>
      <w:r w:rsidRPr="0048243D">
        <w:rPr>
          <w:rFonts w:ascii="仿宋_GB2312" w:eastAsia="仿宋_GB2312" w:hAnsi="黑体" w:hint="eastAsia"/>
          <w:sz w:val="32"/>
          <w:szCs w:val="32"/>
        </w:rPr>
        <w:t>横向项目和其他纵向项目作为累计到位经费计算的指到位经费时间是近</w:t>
      </w:r>
      <w:r w:rsidR="00C9094D">
        <w:rPr>
          <w:rFonts w:ascii="仿宋_GB2312" w:eastAsia="仿宋_GB2312" w:hAnsi="黑体" w:hint="eastAsia"/>
          <w:sz w:val="32"/>
          <w:szCs w:val="32"/>
        </w:rPr>
        <w:t>四</w:t>
      </w:r>
      <w:r w:rsidRPr="0048243D">
        <w:rPr>
          <w:rFonts w:ascii="仿宋_GB2312" w:eastAsia="仿宋_GB2312" w:hAnsi="黑体" w:hint="eastAsia"/>
          <w:sz w:val="32"/>
          <w:szCs w:val="32"/>
        </w:rPr>
        <w:t>年</w:t>
      </w:r>
      <w:r>
        <w:rPr>
          <w:rFonts w:ascii="仿宋_GB2312" w:eastAsia="仿宋_GB2312" w:hAnsi="黑体" w:hint="eastAsia"/>
          <w:sz w:val="32"/>
          <w:szCs w:val="32"/>
        </w:rPr>
        <w:t>，其他纵向项目不含学校立项的科研项目；</w:t>
      </w:r>
      <w:r w:rsidRPr="0048243D">
        <w:rPr>
          <w:rFonts w:ascii="仿宋_GB2312" w:eastAsia="仿宋_GB2312" w:hAnsi="黑体" w:hint="eastAsia"/>
          <w:sz w:val="32"/>
          <w:szCs w:val="32"/>
        </w:rPr>
        <w:t>以单项合同经费和到位经费要求的指立项时间和经费到位时间均在近</w:t>
      </w:r>
      <w:r w:rsidR="00C9094D">
        <w:rPr>
          <w:rFonts w:ascii="仿宋_GB2312" w:eastAsia="仿宋_GB2312" w:hAnsi="黑体" w:hint="eastAsia"/>
          <w:sz w:val="32"/>
          <w:szCs w:val="32"/>
        </w:rPr>
        <w:t>四</w:t>
      </w:r>
      <w:r w:rsidRPr="0048243D">
        <w:rPr>
          <w:rFonts w:ascii="仿宋_GB2312" w:eastAsia="仿宋_GB2312" w:hAnsi="黑体" w:hint="eastAsia"/>
          <w:sz w:val="32"/>
          <w:szCs w:val="32"/>
        </w:rPr>
        <w:t>年。到位经费时间以经费分配单上的“到款日期”为准。</w:t>
      </w:r>
    </w:p>
    <w:p w:rsidR="00DB2FD1" w:rsidRPr="001A7E1F" w:rsidRDefault="00162281" w:rsidP="001A7E1F">
      <w:pPr>
        <w:pStyle w:val="a3"/>
        <w:numPr>
          <w:ilvl w:val="0"/>
          <w:numId w:val="1"/>
        </w:numPr>
        <w:ind w:left="0" w:firstLine="643"/>
        <w:rPr>
          <w:rFonts w:ascii="仿宋_GB2312" w:eastAsia="仿宋_GB2312" w:hAnsi="黑体"/>
          <w:sz w:val="32"/>
          <w:szCs w:val="32"/>
        </w:rPr>
      </w:pPr>
      <w:r w:rsidRPr="00EC7FE3">
        <w:rPr>
          <w:rFonts w:ascii="仿宋_GB2312" w:eastAsia="仿宋_GB2312" w:hAnsi="宋体" w:cs="宋体" w:hint="eastAsia"/>
          <w:b/>
          <w:color w:val="000000"/>
          <w:kern w:val="0"/>
          <w:sz w:val="32"/>
          <w:szCs w:val="32"/>
        </w:rPr>
        <w:t>作为完成人申报的省部级（政府类）科研成果</w:t>
      </w:r>
      <w:proofErr w:type="gramStart"/>
      <w:r w:rsidRPr="00EC7FE3">
        <w:rPr>
          <w:rFonts w:ascii="仿宋_GB2312" w:eastAsia="仿宋_GB2312" w:hAnsi="宋体" w:cs="宋体" w:hint="eastAsia"/>
          <w:b/>
          <w:color w:val="000000"/>
          <w:kern w:val="0"/>
          <w:sz w:val="32"/>
          <w:szCs w:val="32"/>
        </w:rPr>
        <w:t>奖进入</w:t>
      </w:r>
      <w:proofErr w:type="gramEnd"/>
      <w:r w:rsidRPr="00EC7FE3">
        <w:rPr>
          <w:rFonts w:ascii="仿宋_GB2312" w:eastAsia="仿宋_GB2312" w:hAnsi="宋体" w:cs="宋体" w:hint="eastAsia"/>
          <w:b/>
          <w:color w:val="000000"/>
          <w:kern w:val="0"/>
          <w:sz w:val="32"/>
          <w:szCs w:val="32"/>
        </w:rPr>
        <w:t>会议评审阶段的认定：（1）我校须为第一完成单位；（2）官方发布正式通知告知我校申报科研成果进入会议评审。</w:t>
      </w:r>
    </w:p>
    <w:sectPr w:rsidR="00DB2FD1" w:rsidRPr="001A7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25F9D"/>
    <w:multiLevelType w:val="hybridMultilevel"/>
    <w:tmpl w:val="8A184B4E"/>
    <w:lvl w:ilvl="0" w:tplc="CAE6750C">
      <w:start w:val="1"/>
      <w:numFmt w:val="decimal"/>
      <w:lvlText w:val="%1."/>
      <w:lvlJc w:val="left"/>
      <w:pPr>
        <w:ind w:left="988" w:hanging="420"/>
      </w:pPr>
      <w:rPr>
        <w:rFonts w:hint="eastAsia"/>
        <w:sz w:val="3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44404FD"/>
    <w:multiLevelType w:val="hybridMultilevel"/>
    <w:tmpl w:val="9E500C4A"/>
    <w:lvl w:ilvl="0" w:tplc="B52AC486">
      <w:start w:val="1"/>
      <w:numFmt w:val="decimal"/>
      <w:lvlText w:val="（%1）"/>
      <w:lvlJc w:val="left"/>
      <w:pPr>
        <w:ind w:left="1271" w:hanging="420"/>
      </w:pPr>
      <w:rPr>
        <w:rFonts w:hint="eastAsia"/>
        <w:b w:val="0"/>
        <w:color w:val="auto"/>
      </w:rPr>
    </w:lvl>
    <w:lvl w:ilvl="1" w:tplc="04090019" w:tentative="1">
      <w:start w:val="1"/>
      <w:numFmt w:val="lowerLetter"/>
      <w:lvlText w:val="%2)"/>
      <w:lvlJc w:val="left"/>
      <w:pPr>
        <w:ind w:left="1339" w:hanging="420"/>
      </w:pPr>
    </w:lvl>
    <w:lvl w:ilvl="2" w:tplc="0409001B" w:tentative="1">
      <w:start w:val="1"/>
      <w:numFmt w:val="lowerRoman"/>
      <w:lvlText w:val="%3."/>
      <w:lvlJc w:val="right"/>
      <w:pPr>
        <w:ind w:left="1759" w:hanging="420"/>
      </w:pPr>
    </w:lvl>
    <w:lvl w:ilvl="3" w:tplc="0409000F" w:tentative="1">
      <w:start w:val="1"/>
      <w:numFmt w:val="decimal"/>
      <w:lvlText w:val="%4."/>
      <w:lvlJc w:val="left"/>
      <w:pPr>
        <w:ind w:left="2179" w:hanging="420"/>
      </w:pPr>
    </w:lvl>
    <w:lvl w:ilvl="4" w:tplc="04090019" w:tentative="1">
      <w:start w:val="1"/>
      <w:numFmt w:val="lowerLetter"/>
      <w:lvlText w:val="%5)"/>
      <w:lvlJc w:val="left"/>
      <w:pPr>
        <w:ind w:left="2599" w:hanging="420"/>
      </w:pPr>
    </w:lvl>
    <w:lvl w:ilvl="5" w:tplc="0409001B" w:tentative="1">
      <w:start w:val="1"/>
      <w:numFmt w:val="lowerRoman"/>
      <w:lvlText w:val="%6."/>
      <w:lvlJc w:val="right"/>
      <w:pPr>
        <w:ind w:left="3019" w:hanging="420"/>
      </w:pPr>
    </w:lvl>
    <w:lvl w:ilvl="6" w:tplc="0409000F" w:tentative="1">
      <w:start w:val="1"/>
      <w:numFmt w:val="decimal"/>
      <w:lvlText w:val="%7."/>
      <w:lvlJc w:val="left"/>
      <w:pPr>
        <w:ind w:left="3439" w:hanging="420"/>
      </w:pPr>
    </w:lvl>
    <w:lvl w:ilvl="7" w:tplc="04090019" w:tentative="1">
      <w:start w:val="1"/>
      <w:numFmt w:val="lowerLetter"/>
      <w:lvlText w:val="%8)"/>
      <w:lvlJc w:val="left"/>
      <w:pPr>
        <w:ind w:left="3859" w:hanging="420"/>
      </w:pPr>
    </w:lvl>
    <w:lvl w:ilvl="8" w:tplc="0409001B" w:tentative="1">
      <w:start w:val="1"/>
      <w:numFmt w:val="lowerRoman"/>
      <w:lvlText w:val="%9."/>
      <w:lvlJc w:val="right"/>
      <w:pPr>
        <w:ind w:left="4279" w:hanging="420"/>
      </w:pPr>
    </w:lvl>
  </w:abstractNum>
  <w:abstractNum w:abstractNumId="2">
    <w:nsid w:val="715F0832"/>
    <w:multiLevelType w:val="hybridMultilevel"/>
    <w:tmpl w:val="1842DC86"/>
    <w:lvl w:ilvl="0" w:tplc="6F4E7300">
      <w:start w:val="1"/>
      <w:numFmt w:val="decimal"/>
      <w:lvlText w:val="（%1）"/>
      <w:lvlJc w:val="left"/>
      <w:pPr>
        <w:ind w:left="846"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revisionView w:inkAnnotations="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81"/>
    <w:rsid w:val="00162281"/>
    <w:rsid w:val="001A7E1F"/>
    <w:rsid w:val="00277B69"/>
    <w:rsid w:val="005F230A"/>
    <w:rsid w:val="008F5CFF"/>
    <w:rsid w:val="00C9094D"/>
    <w:rsid w:val="00D63557"/>
    <w:rsid w:val="00DB2FD1"/>
    <w:rsid w:val="00EC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1"/>
    <w:pPr>
      <w:ind w:firstLineChars="200" w:firstLine="420"/>
    </w:pPr>
  </w:style>
  <w:style w:type="table" w:styleId="a4">
    <w:name w:val="Table Grid"/>
    <w:basedOn w:val="a1"/>
    <w:uiPriority w:val="59"/>
    <w:rsid w:val="00162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1"/>
    <w:pPr>
      <w:ind w:firstLineChars="200" w:firstLine="420"/>
    </w:pPr>
  </w:style>
  <w:style w:type="table" w:styleId="a4">
    <w:name w:val="Table Grid"/>
    <w:basedOn w:val="a1"/>
    <w:uiPriority w:val="59"/>
    <w:rsid w:val="00162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许荣霞</cp:lastModifiedBy>
  <cp:revision>7</cp:revision>
  <dcterms:created xsi:type="dcterms:W3CDTF">2019-04-09T10:15:00Z</dcterms:created>
  <dcterms:modified xsi:type="dcterms:W3CDTF">2019-04-09T11:31:00Z</dcterms:modified>
</cp:coreProperties>
</file>