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kern w:val="0"/>
          <w:sz w:val="44"/>
          <w:szCs w:val="44"/>
          <w:lang w:bidi="ar"/>
        </w:rPr>
      </w:pPr>
      <w:r>
        <w:rPr>
          <w:rFonts w:hint="eastAsia" w:ascii="方正小标宋简体" w:hAnsi="方正小标宋简体" w:eastAsia="方正小标宋简体" w:cs="方正小标宋简体"/>
          <w:b w:val="0"/>
          <w:bCs/>
          <w:kern w:val="0"/>
          <w:sz w:val="44"/>
          <w:szCs w:val="44"/>
          <w:lang w:bidi="ar"/>
        </w:rPr>
        <w:t>山东省高校教师培训管理系统</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kern w:val="0"/>
          <w:sz w:val="44"/>
          <w:szCs w:val="44"/>
          <w:lang w:bidi="ar"/>
        </w:rPr>
      </w:pPr>
      <w:r>
        <w:rPr>
          <w:rFonts w:hint="eastAsia" w:ascii="方正小标宋简体" w:hAnsi="方正小标宋简体" w:eastAsia="方正小标宋简体" w:cs="方正小标宋简体"/>
          <w:b w:val="0"/>
          <w:bCs/>
          <w:kern w:val="0"/>
          <w:sz w:val="44"/>
          <w:szCs w:val="44"/>
          <w:lang w:bidi="ar"/>
        </w:rPr>
        <w:t>20</w:t>
      </w:r>
      <w:r>
        <w:rPr>
          <w:rFonts w:hint="eastAsia" w:ascii="方正小标宋简体" w:hAnsi="方正小标宋简体" w:eastAsia="方正小标宋简体" w:cs="方正小标宋简体"/>
          <w:b w:val="0"/>
          <w:bCs/>
          <w:kern w:val="0"/>
          <w:sz w:val="44"/>
          <w:szCs w:val="44"/>
          <w:lang w:val="en-US" w:eastAsia="zh-CN" w:bidi="ar"/>
        </w:rPr>
        <w:t>22</w:t>
      </w:r>
      <w:r>
        <w:rPr>
          <w:rFonts w:hint="eastAsia" w:ascii="方正小标宋简体" w:hAnsi="方正小标宋简体" w:eastAsia="方正小标宋简体" w:cs="方正小标宋简体"/>
          <w:b w:val="0"/>
          <w:bCs/>
          <w:kern w:val="0"/>
          <w:sz w:val="44"/>
          <w:szCs w:val="44"/>
          <w:lang w:bidi="ar"/>
        </w:rPr>
        <w:t>年山东省高校教师岗前培训报名系统使用手册</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kern w:val="0"/>
          <w:sz w:val="44"/>
          <w:szCs w:val="44"/>
          <w:lang w:bidi="ar"/>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kern w:val="0"/>
          <w:sz w:val="44"/>
          <w:szCs w:val="44"/>
          <w:lang w:val="en-US" w:eastAsia="zh-CN" w:bidi="ar"/>
        </w:rPr>
      </w:pPr>
      <w:r>
        <w:rPr>
          <w:rFonts w:hint="eastAsia" w:ascii="方正小标宋简体" w:hAnsi="方正小标宋简体" w:eastAsia="方正小标宋简体" w:cs="方正小标宋简体"/>
          <w:b w:val="0"/>
          <w:bCs/>
          <w:kern w:val="0"/>
          <w:sz w:val="44"/>
          <w:szCs w:val="44"/>
          <w:lang w:bidi="ar"/>
        </w:rPr>
        <w:t xml:space="preserve">第一部分  </w:t>
      </w:r>
      <w:r>
        <w:rPr>
          <w:rFonts w:hint="eastAsia" w:ascii="方正小标宋简体" w:hAnsi="方正小标宋简体" w:eastAsia="方正小标宋简体" w:cs="方正小标宋简体"/>
          <w:b w:val="0"/>
          <w:bCs/>
          <w:kern w:val="0"/>
          <w:sz w:val="44"/>
          <w:szCs w:val="44"/>
          <w:lang w:val="en-US" w:eastAsia="zh-CN" w:bidi="ar"/>
        </w:rPr>
        <w:t>参训人员</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kern w:val="0"/>
          <w:sz w:val="44"/>
          <w:szCs w:val="44"/>
          <w:lang w:val="en-US" w:eastAsia="zh-CN" w:bidi="ar"/>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一、运行环境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岗前培训相关计算机系统</w:t>
      </w:r>
      <w:r>
        <w:rPr>
          <w:rFonts w:hint="eastAsia" w:ascii="仿宋_GB2312" w:hAnsi="仿宋_GB2312" w:eastAsia="仿宋_GB2312" w:cs="仿宋_GB2312"/>
          <w:b/>
          <w:sz w:val="32"/>
          <w:szCs w:val="32"/>
        </w:rPr>
        <w:t>不支持IE8及以下版本</w:t>
      </w:r>
      <w:r>
        <w:rPr>
          <w:rFonts w:hint="eastAsia" w:ascii="仿宋_GB2312" w:hAnsi="仿宋_GB2312" w:eastAsia="仿宋_GB2312" w:cs="仿宋_GB2312"/>
          <w:sz w:val="32"/>
          <w:szCs w:val="32"/>
        </w:rPr>
        <w:t>。请使用谷歌浏览器、搜狗浏览器、360</w:t>
      </w:r>
      <w:r>
        <w:rPr>
          <w:rFonts w:hint="eastAsia" w:ascii="仿宋_GB2312" w:hAnsi="仿宋_GB2312" w:eastAsia="仿宋_GB2312" w:cs="仿宋_GB2312"/>
          <w:sz w:val="32"/>
          <w:szCs w:val="32"/>
          <w:lang w:val="en-US" w:eastAsia="zh-CN"/>
        </w:rPr>
        <w:t>安全</w:t>
      </w:r>
      <w:r>
        <w:rPr>
          <w:rFonts w:hint="eastAsia" w:ascii="仿宋_GB2312" w:hAnsi="仿宋_GB2312" w:eastAsia="仿宋_GB2312" w:cs="仿宋_GB2312"/>
          <w:sz w:val="32"/>
          <w:szCs w:val="32"/>
        </w:rPr>
        <w:t>浏览器。网址：</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谷歌浏览器:</w:t>
      </w:r>
      <w:r>
        <w:rPr>
          <w:rStyle w:val="8"/>
          <w:rFonts w:hint="eastAsia" w:ascii="仿宋_GB2312" w:hAnsi="仿宋_GB2312" w:eastAsia="仿宋_GB2312" w:cs="仿宋_GB2312"/>
          <w:sz w:val="32"/>
          <w:szCs w:val="32"/>
        </w:rPr>
        <w:fldChar w:fldCharType="begin"/>
      </w:r>
      <w:r>
        <w:rPr>
          <w:rStyle w:val="8"/>
          <w:rFonts w:hint="eastAsia" w:ascii="仿宋_GB2312" w:hAnsi="仿宋_GB2312" w:eastAsia="仿宋_GB2312" w:cs="仿宋_GB2312"/>
          <w:sz w:val="32"/>
          <w:szCs w:val="32"/>
        </w:rPr>
        <w:instrText xml:space="preserve"> HYPERLINK "https://chrom.lkcyl.cn/" </w:instrText>
      </w:r>
      <w:r>
        <w:rPr>
          <w:rStyle w:val="8"/>
          <w:rFonts w:hint="eastAsia" w:ascii="仿宋_GB2312" w:hAnsi="仿宋_GB2312" w:eastAsia="仿宋_GB2312" w:cs="仿宋_GB2312"/>
          <w:sz w:val="32"/>
          <w:szCs w:val="32"/>
        </w:rPr>
        <w:fldChar w:fldCharType="separate"/>
      </w:r>
      <w:r>
        <w:rPr>
          <w:rStyle w:val="8"/>
          <w:rFonts w:hint="eastAsia" w:ascii="仿宋_GB2312" w:hAnsi="仿宋_GB2312" w:eastAsia="仿宋_GB2312" w:cs="仿宋_GB2312"/>
          <w:sz w:val="32"/>
          <w:szCs w:val="32"/>
        </w:rPr>
        <w:t>https://chrom.lkcyl.cn/</w:t>
      </w:r>
      <w:r>
        <w:rPr>
          <w:rStyle w:val="8"/>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搜狗浏览器:</w:t>
      </w:r>
      <w:r>
        <w:rPr>
          <w:rStyle w:val="8"/>
          <w:rFonts w:hint="eastAsia" w:ascii="仿宋_GB2312" w:hAnsi="仿宋_GB2312" w:eastAsia="仿宋_GB2312" w:cs="仿宋_GB2312"/>
          <w:sz w:val="32"/>
          <w:szCs w:val="32"/>
        </w:rPr>
        <w:fldChar w:fldCharType="begin"/>
      </w:r>
      <w:r>
        <w:rPr>
          <w:rStyle w:val="8"/>
          <w:rFonts w:hint="eastAsia" w:ascii="仿宋_GB2312" w:hAnsi="仿宋_GB2312" w:eastAsia="仿宋_GB2312" w:cs="仿宋_GB2312"/>
          <w:sz w:val="32"/>
          <w:szCs w:val="32"/>
        </w:rPr>
        <w:instrText xml:space="preserve"> HYPERLINK "https://ie.sogou.com/" </w:instrText>
      </w:r>
      <w:r>
        <w:rPr>
          <w:rStyle w:val="8"/>
          <w:rFonts w:hint="eastAsia" w:ascii="仿宋_GB2312" w:hAnsi="仿宋_GB2312" w:eastAsia="仿宋_GB2312" w:cs="仿宋_GB2312"/>
          <w:sz w:val="32"/>
          <w:szCs w:val="32"/>
        </w:rPr>
        <w:fldChar w:fldCharType="separate"/>
      </w:r>
      <w:r>
        <w:rPr>
          <w:rStyle w:val="8"/>
          <w:rFonts w:hint="eastAsia" w:ascii="仿宋_GB2312" w:hAnsi="仿宋_GB2312" w:eastAsia="仿宋_GB2312" w:cs="仿宋_GB2312"/>
          <w:sz w:val="32"/>
          <w:szCs w:val="32"/>
        </w:rPr>
        <w:t>https://ie.sogou.com/</w:t>
      </w:r>
      <w:r>
        <w:rPr>
          <w:rStyle w:val="8"/>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360</w:t>
      </w:r>
      <w:r>
        <w:rPr>
          <w:rFonts w:hint="eastAsia" w:ascii="仿宋_GB2312" w:hAnsi="仿宋_GB2312" w:eastAsia="仿宋_GB2312" w:cs="仿宋_GB2312"/>
          <w:sz w:val="32"/>
          <w:szCs w:val="32"/>
          <w:lang w:val="en-US" w:eastAsia="zh-CN"/>
        </w:rPr>
        <w:t>安全</w:t>
      </w:r>
      <w:r>
        <w:rPr>
          <w:rFonts w:hint="eastAsia" w:ascii="仿宋_GB2312" w:hAnsi="仿宋_GB2312" w:eastAsia="仿宋_GB2312" w:cs="仿宋_GB2312"/>
          <w:sz w:val="32"/>
          <w:szCs w:val="32"/>
        </w:rPr>
        <w:t>浏览器: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"https://browser.360.cn/se/" </w:instrText>
      </w:r>
      <w:r>
        <w:rPr>
          <w:rFonts w:hint="eastAsia" w:ascii="仿宋_GB2312" w:hAnsi="仿宋_GB2312" w:eastAsia="仿宋_GB2312" w:cs="仿宋_GB2312"/>
          <w:sz w:val="32"/>
          <w:szCs w:val="32"/>
        </w:rPr>
        <w:fldChar w:fldCharType="separate"/>
      </w:r>
      <w:r>
        <w:rPr>
          <w:rStyle w:val="8"/>
          <w:rFonts w:hint="eastAsia" w:ascii="仿宋_GB2312" w:hAnsi="仿宋_GB2312" w:eastAsia="仿宋_GB2312" w:cs="仿宋_GB2312"/>
          <w:sz w:val="32"/>
          <w:szCs w:val="32"/>
        </w:rPr>
        <w:t>https://browser.360.cn/se/</w:t>
      </w:r>
      <w:r>
        <w:rPr>
          <w:rFonts w:hint="eastAsia" w:ascii="仿宋_GB2312" w:hAnsi="仿宋_GB2312" w:eastAsia="仿宋_GB2312"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t>二、注册</w:t>
      </w:r>
      <w:r>
        <w:rPr>
          <w:rFonts w:hint="eastAsia" w:ascii="黑体" w:hAnsi="黑体" w:eastAsia="黑体" w:cs="黑体"/>
          <w:b w:val="0"/>
          <w:bCs w:val="0"/>
          <w:sz w:val="32"/>
          <w:szCs w:val="32"/>
          <w:lang w:val="en-US" w:eastAsia="zh-CN"/>
        </w:rPr>
        <w:t>登录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（一）登陆山东省高等学校师资培训中心主页http://www.gspxzx.sdnu.edu.cn/，点击</w:t>
      </w:r>
      <w:r>
        <w:rPr>
          <w:rFonts w:hint="eastAsia" w:ascii="仿宋_GB2312" w:hAnsi="仿宋_GB2312" w:eastAsia="仿宋_GB2312" w:cs="仿宋_GB2312"/>
          <w:sz w:val="32"/>
          <w:szCs w:val="32"/>
          <w:lang w:val="en-US" w:eastAsia="zh-CN"/>
        </w:rPr>
        <w:t>右侧网站链接3</w:t>
      </w:r>
      <w:r>
        <w:rPr>
          <w:rFonts w:hint="eastAsia" w:ascii="仿宋_GB2312" w:hAnsi="仿宋_GB2312" w:eastAsia="仿宋_GB2312" w:cs="仿宋_GB2312"/>
          <w:sz w:val="32"/>
          <w:szCs w:val="32"/>
        </w:rPr>
        <w:t>“山东省高校教师</w:t>
      </w:r>
      <w:r>
        <w:rPr>
          <w:rFonts w:hint="eastAsia" w:ascii="仿宋_GB2312" w:hAnsi="仿宋_GB2312" w:eastAsia="仿宋_GB2312" w:cs="仿宋_GB2312"/>
          <w:sz w:val="32"/>
          <w:szCs w:val="32"/>
          <w:lang w:val="en-US" w:eastAsia="zh-CN"/>
        </w:rPr>
        <w:t>岗前培训</w:t>
      </w:r>
      <w:r>
        <w:rPr>
          <w:rFonts w:hint="eastAsia" w:ascii="仿宋_GB2312" w:hAnsi="仿宋_GB2312" w:eastAsia="仿宋_GB2312" w:cs="仿宋_GB2312"/>
          <w:sz w:val="32"/>
          <w:szCs w:val="32"/>
        </w:rPr>
        <w:t>系统”，网址：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"http://www.gspxzx.sdnu.edu.cn/"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http://www.gspxzx.sdnu.edu.cn/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167630" cy="2715895"/>
            <wp:effectExtent l="0" t="0" r="13970" b="8255"/>
            <wp:docPr id="25" name="图片 25" descr="16673597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7359780090"/>
                    <pic:cNvPicPr>
                      <a:picLocks noChangeAspect="1"/>
                    </pic:cNvPicPr>
                  </pic:nvPicPr>
                  <pic:blipFill>
                    <a:blip r:embed="rId5"/>
                    <a:stretch>
                      <a:fillRect/>
                    </a:stretch>
                  </pic:blipFill>
                  <pic:spPr>
                    <a:xfrm>
                      <a:off x="0" y="0"/>
                      <a:ext cx="5167630" cy="2715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界面显示如下：</w:t>
      </w:r>
    </w:p>
    <w:p>
      <w:pPr>
        <w:widowControl/>
        <w:jc w:val="left"/>
      </w:pPr>
      <w:r>
        <w:drawing>
          <wp:inline distT="0" distB="0" distL="114300" distR="114300">
            <wp:extent cx="5276215" cy="1067435"/>
            <wp:effectExtent l="0" t="0" r="6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6215" cy="10674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（二）点击右上角“注册”，填写注册信息，界面显示如下：</w:t>
      </w:r>
    </w:p>
    <w:p>
      <w:pPr>
        <w:widowControl/>
        <w:ind w:firstLine="840" w:firstLineChars="300"/>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882390" cy="3501390"/>
            <wp:effectExtent l="0" t="0" r="3810" b="381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7"/>
                    <a:stretch>
                      <a:fillRect/>
                    </a:stretch>
                  </pic:blipFill>
                  <pic:spPr>
                    <a:xfrm>
                      <a:off x="0" y="0"/>
                      <a:ext cx="3882390" cy="3501390"/>
                    </a:xfrm>
                    <a:prstGeom prst="rect">
                      <a:avLst/>
                    </a:prstGeom>
                    <a:noFill/>
                    <a:ln>
                      <a:noFill/>
                    </a:ln>
                  </pic:spPr>
                </pic:pic>
              </a:graphicData>
            </a:graphic>
          </wp:inline>
        </w:drawing>
      </w:r>
    </w:p>
    <w:p>
      <w:pPr>
        <w:widowControl/>
        <w:ind w:firstLine="640" w:firstLineChars="200"/>
        <w:jc w:val="left"/>
        <w:rPr>
          <w:rFonts w:hint="eastAsia" w:ascii="仿宋" w:hAnsi="仿宋" w:eastAsia="仿宋" w:cs="仿宋"/>
          <w:sz w:val="28"/>
          <w:szCs w:val="28"/>
        </w:rPr>
      </w:pPr>
      <w:r>
        <w:rPr>
          <w:rFonts w:hint="eastAsia" w:ascii="仿宋_GB2312" w:hAnsi="仿宋_GB2312" w:eastAsia="仿宋_GB2312" w:cs="仿宋_GB2312"/>
          <w:sz w:val="32"/>
          <w:szCs w:val="32"/>
        </w:rPr>
        <w:t>（三）填写完个人信息后，点击“确定”，进入系统。注意:所填信息必须真实有效、准确无误，否则影响注册或审核。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三、信息完善</w:t>
      </w:r>
    </w:p>
    <w:p>
      <w:pPr>
        <w:widowControl/>
        <w:ind w:firstLine="640" w:firstLineChars="200"/>
        <w:jc w:val="left"/>
        <w:rPr>
          <w:rFonts w:hint="eastAsia" w:ascii="仿宋" w:hAnsi="仿宋" w:eastAsia="仿宋" w:cs="仿宋"/>
          <w:sz w:val="28"/>
          <w:szCs w:val="28"/>
        </w:rPr>
      </w:pPr>
      <w:r>
        <w:rPr>
          <w:rFonts w:hint="eastAsia" w:ascii="仿宋_GB2312" w:hAnsi="仿宋_GB2312" w:eastAsia="仿宋_GB2312" w:cs="仿宋_GB2312"/>
          <w:sz w:val="32"/>
          <w:szCs w:val="32"/>
          <w:lang w:val="en-US" w:eastAsia="zh-CN"/>
        </w:rPr>
        <w:t>登录系统后，</w:t>
      </w:r>
      <w:r>
        <w:rPr>
          <w:rFonts w:hint="eastAsia" w:ascii="仿宋_GB2312" w:hAnsi="仿宋_GB2312" w:eastAsia="仿宋_GB2312" w:cs="仿宋_GB2312"/>
          <w:sz w:val="32"/>
          <w:szCs w:val="32"/>
        </w:rPr>
        <w:t>将鼠标光标移至页面上方的“岗前培训”，进行如下操作：</w:t>
      </w:r>
      <w:r>
        <w:drawing>
          <wp:inline distT="0" distB="0" distL="114300" distR="114300">
            <wp:extent cx="5271770" cy="2406015"/>
            <wp:effectExtent l="0" t="0" r="508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770" cy="2406015"/>
                    </a:xfrm>
                    <a:prstGeom prst="rect">
                      <a:avLst/>
                    </a:prstGeom>
                    <a:noFill/>
                    <a:ln>
                      <a:noFill/>
                    </a:ln>
                  </pic:spPr>
                </pic:pic>
              </a:graphicData>
            </a:graphic>
          </wp:inline>
        </w:drawing>
      </w:r>
    </w:p>
    <w:p>
      <w:pPr>
        <w:widowControl/>
        <w:ind w:firstLine="560"/>
        <w:jc w:val="left"/>
        <w:rPr>
          <w:rFonts w:hint="eastAsia"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（一）查看通知通告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首次登录系统，一般要求完善信息。完善信息之后请注意查看通知通告信息。</w:t>
      </w:r>
      <w:r>
        <w:rPr>
          <w:rFonts w:hint="eastAsia" w:ascii="仿宋_GB2312" w:hAnsi="仿宋_GB2312" w:eastAsia="仿宋_GB2312" w:cs="仿宋_GB2312"/>
          <w:sz w:val="32"/>
          <w:szCs w:val="32"/>
        </w:rPr>
        <w:t>关于岗前培训报名、学习、考试、成绩查询、证书打印等流程及说明方面的内容均在此发布，请仔细研读。</w:t>
      </w:r>
    </w:p>
    <w:p>
      <w:pPr>
        <w:widowControl/>
        <w:ind w:firstLine="560"/>
        <w:jc w:val="left"/>
        <w:rPr>
          <w:rFonts w:hint="eastAsia"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（二）信息完善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点击下拉列表中的第二项“信息完善”，完善个人信息后，点击“确定”即可。须注意以下几点：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1.常见问题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（1）主要指标解释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姓名：按身份证</w:t>
      </w:r>
      <w:r>
        <w:rPr>
          <w:rFonts w:hint="eastAsia" w:ascii="仿宋_GB2312" w:hAnsi="仿宋_GB2312" w:eastAsia="仿宋_GB2312" w:cs="仿宋_GB2312"/>
          <w:sz w:val="32"/>
          <w:szCs w:val="32"/>
          <w:lang w:val="en-US" w:eastAsia="zh-CN"/>
        </w:rPr>
        <w:t>或其他有效证件</w:t>
      </w:r>
      <w:r>
        <w:rPr>
          <w:rFonts w:hint="eastAsia" w:ascii="仿宋_GB2312" w:hAnsi="仿宋_GB2312" w:eastAsia="仿宋_GB2312" w:cs="仿宋_GB2312"/>
          <w:sz w:val="32"/>
          <w:szCs w:val="32"/>
        </w:rPr>
        <w:t>信息填写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证件信息发生变更的，由学校管理员联系省级管理员申请变更</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毕业</w:t>
      </w:r>
      <w:r>
        <w:rPr>
          <w:rFonts w:hint="eastAsia" w:ascii="仿宋_GB2312" w:hAnsi="仿宋_GB2312" w:eastAsia="仿宋_GB2312" w:cs="仿宋_GB2312"/>
          <w:sz w:val="32"/>
          <w:szCs w:val="32"/>
          <w:lang w:val="en-US" w:eastAsia="zh-CN"/>
        </w:rPr>
        <w:t>院校</w:t>
      </w:r>
      <w:r>
        <w:rPr>
          <w:rFonts w:hint="eastAsia" w:ascii="仿宋_GB2312" w:hAnsi="仿宋_GB2312" w:eastAsia="仿宋_GB2312" w:cs="仿宋_GB2312"/>
          <w:sz w:val="32"/>
          <w:szCs w:val="32"/>
        </w:rPr>
        <w:t>、毕业时间：按最高毕业学历信息填写；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参加工作时间：填写实际参加工作时间，系统默认参加工作时间为毕业时间；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最高学历：填写目前已取得的最高学历，在读学历不填；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最高学位：填写目前已取得的最高学位，在读学位不填；</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政治面貌：据实填写；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入职年份：据实填写进入现单位工作年限；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拟聘教师时间：填写学校拟聘至教师岗位的时间，一般填写2023年9月。学校已聘至教师岗位的，可据实填写到岗时间；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工作单位：</w:t>
      </w:r>
      <w:r>
        <w:rPr>
          <w:rFonts w:hint="eastAsia" w:ascii="仿宋_GB2312" w:hAnsi="仿宋_GB2312" w:eastAsia="仿宋_GB2312" w:cs="仿宋_GB2312"/>
          <w:sz w:val="32"/>
          <w:szCs w:val="32"/>
        </w:rPr>
        <w:t>因工作调动或其他原因变换单位的,填写最新单位名称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保存之后请退出登录，然后再进行报名等操作</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所在部门：据实填写，可填写所在院系名称或所在部门名称；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专业技术职务</w:t>
      </w:r>
      <w:r>
        <w:rPr>
          <w:rFonts w:hint="eastAsia" w:ascii="仿宋_GB2312" w:hAnsi="仿宋_GB2312" w:eastAsia="仿宋_GB2312" w:cs="仿宋_GB2312"/>
          <w:sz w:val="32"/>
          <w:szCs w:val="32"/>
        </w:rPr>
        <w:t>：填写目前已经取得的最高职称系列或所在高校聘任的聘期内的职称系列。未取得职称或未聘任职称的，填写“未定职级”或“无”；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手机号：接收报名、考试等短信提醒，如变更手机号码，请及时更新，以免影响信息接收。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（2）照片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一律</w:t>
      </w:r>
      <w:r>
        <w:rPr>
          <w:rFonts w:hint="eastAsia" w:ascii="仿宋_GB2312" w:hAnsi="仿宋_GB2312" w:eastAsia="仿宋_GB2312" w:cs="仿宋_GB2312"/>
          <w:sz w:val="32"/>
          <w:szCs w:val="32"/>
        </w:rPr>
        <w:t>要求上传</w:t>
      </w:r>
      <w:r>
        <w:rPr>
          <w:rFonts w:hint="eastAsia" w:ascii="仿宋_GB2312" w:hAnsi="仿宋_GB2312" w:eastAsia="仿宋_GB2312" w:cs="仿宋_GB2312"/>
          <w:sz w:val="32"/>
          <w:szCs w:val="32"/>
          <w:lang w:val="en-US" w:eastAsia="zh-CN"/>
        </w:rPr>
        <w:t>白底</w:t>
      </w:r>
      <w:r>
        <w:rPr>
          <w:rFonts w:hint="eastAsia" w:ascii="仿宋_GB2312" w:hAnsi="仿宋_GB2312" w:eastAsia="仿宋_GB2312" w:cs="仿宋_GB2312"/>
          <w:sz w:val="32"/>
          <w:szCs w:val="32"/>
        </w:rPr>
        <w:t>证件照</w:t>
      </w:r>
      <w:r>
        <w:rPr>
          <w:rFonts w:hint="eastAsia" w:ascii="仿宋_GB2312" w:hAnsi="仿宋_GB2312" w:eastAsia="仿宋_GB2312" w:cs="仿宋_GB2312"/>
          <w:sz w:val="32"/>
          <w:szCs w:val="32"/>
          <w:lang w:val="en-US" w:eastAsia="zh-CN"/>
        </w:rPr>
        <w:t>，以便办理教师资格证书时使用。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2.特别说明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信息完善并经单位审核后，原则上不允许修改。</w:t>
      </w:r>
      <w:r>
        <w:rPr>
          <w:rFonts w:hint="eastAsia" w:ascii="仿宋_GB2312" w:hAnsi="仿宋_GB2312" w:eastAsia="仿宋_GB2312" w:cs="仿宋_GB2312"/>
          <w:sz w:val="32"/>
          <w:szCs w:val="32"/>
        </w:rPr>
        <w:t>因信息不完善或不准确导致报名、审核、打印等环节无法进行或产生其他不良影响的，责任由</w:t>
      </w:r>
      <w:r>
        <w:rPr>
          <w:rFonts w:hint="eastAsia" w:ascii="仿宋_GB2312" w:hAnsi="仿宋_GB2312" w:eastAsia="仿宋_GB2312" w:cs="仿宋_GB2312"/>
          <w:sz w:val="32"/>
          <w:szCs w:val="32"/>
          <w:lang w:val="en-US" w:eastAsia="zh-CN"/>
        </w:rPr>
        <w:t>参训人员</w:t>
      </w:r>
      <w:r>
        <w:rPr>
          <w:rFonts w:hint="eastAsia" w:ascii="仿宋_GB2312" w:hAnsi="仿宋_GB2312" w:eastAsia="仿宋_GB2312" w:cs="仿宋_GB2312"/>
          <w:sz w:val="32"/>
          <w:szCs w:val="32"/>
        </w:rPr>
        <w:t>承担，所在高校负责解释。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rPr>
        <w:t>四、</w:t>
      </w:r>
      <w:r>
        <w:rPr>
          <w:rFonts w:hint="eastAsia" w:ascii="黑体" w:hAnsi="黑体" w:eastAsia="黑体" w:cs="黑体"/>
          <w:b w:val="0"/>
          <w:bCs w:val="0"/>
          <w:sz w:val="32"/>
          <w:szCs w:val="32"/>
          <w:lang w:val="en-US" w:eastAsia="zh-CN"/>
        </w:rPr>
        <w:t>报名缴费</w:t>
      </w:r>
    </w:p>
    <w:p>
      <w:pPr>
        <w:widowControl/>
        <w:ind w:firstLine="560"/>
        <w:jc w:val="left"/>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一</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报名</w:t>
      </w:r>
    </w:p>
    <w:p>
      <w:pPr>
        <w:widowControl/>
        <w:ind w:firstLine="640" w:firstLineChars="200"/>
        <w:jc w:val="left"/>
      </w:pPr>
      <w:r>
        <w:rPr>
          <w:rFonts w:hint="eastAsia" w:ascii="仿宋_GB2312" w:hAnsi="仿宋_GB2312" w:eastAsia="仿宋_GB2312" w:cs="仿宋_GB2312"/>
          <w:sz w:val="32"/>
          <w:szCs w:val="32"/>
        </w:rPr>
        <w:t>1.点击下拉列表中的第三项“培训报名”，显示界面如下：</w:t>
      </w:r>
      <w:r>
        <w:drawing>
          <wp:inline distT="0" distB="0" distL="114300" distR="114300">
            <wp:extent cx="5272405" cy="2152015"/>
            <wp:effectExtent l="0" t="0" r="444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72405" cy="2152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报名及培训过程中有疑问的，请联系本校管理员，请勿直接咨询省高师培训中心。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2.点击“我要报名”，显示界面如下：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32"/>
          <w:szCs w:val="32"/>
        </w:rPr>
      </w:pPr>
      <w:r>
        <w:drawing>
          <wp:inline distT="0" distB="0" distL="114300" distR="114300">
            <wp:extent cx="5267960" cy="961390"/>
            <wp:effectExtent l="0" t="0" r="8890"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7960" cy="9613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pPr>
      <w:r>
        <w:rPr>
          <w:rFonts w:hint="eastAsia" w:ascii="仿宋_GB2312" w:hAnsi="仿宋_GB2312" w:eastAsia="仿宋_GB2312" w:cs="仿宋_GB2312"/>
          <w:sz w:val="32"/>
          <w:szCs w:val="32"/>
        </w:rPr>
        <w:t>3.点击“确认报名”，界面显示如下：</w:t>
      </w:r>
      <w:r>
        <w:drawing>
          <wp:inline distT="0" distB="0" distL="114300" distR="114300">
            <wp:extent cx="5274310" cy="1212215"/>
            <wp:effectExtent l="0" t="0" r="254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74310" cy="1212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学校审核之前，可以取消报名。</w:t>
      </w:r>
    </w:p>
    <w:p>
      <w:pPr>
        <w:widowControl/>
        <w:ind w:firstLine="560"/>
        <w:jc w:val="left"/>
        <w:rPr>
          <w:rFonts w:hint="eastAsia" w:ascii="楷体_GB2312" w:hAnsi="楷体_GB2312" w:eastAsia="楷体_GB2312" w:cs="楷体_GB2312"/>
          <w:kern w:val="0"/>
          <w:sz w:val="32"/>
          <w:szCs w:val="32"/>
          <w:lang w:eastAsia="zh-CN" w:bidi="ar"/>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二</w:t>
      </w:r>
      <w:r>
        <w:rPr>
          <w:rFonts w:hint="eastAsia" w:ascii="楷体_GB2312" w:hAnsi="楷体_GB2312" w:eastAsia="楷体_GB2312" w:cs="楷体_GB2312"/>
          <w:kern w:val="0"/>
          <w:sz w:val="32"/>
          <w:szCs w:val="32"/>
          <w:lang w:eastAsia="zh-CN" w:bidi="ar"/>
        </w:rPr>
        <w:t>）缴费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1.培训报名提交后，教师个人要及时查看审核状态，审核通过后即可缴费。</w:t>
      </w:r>
    </w:p>
    <w:p>
      <w:pPr>
        <w:widowControl/>
        <w:jc w:val="center"/>
        <w:rPr>
          <w:rFonts w:hint="eastAsia" w:ascii="仿宋" w:hAnsi="仿宋" w:eastAsia="仿宋" w:cs="仿宋"/>
          <w:kern w:val="0"/>
          <w:sz w:val="28"/>
          <w:szCs w:val="28"/>
          <w:lang w:eastAsia="zh-CN" w:bidi="ar"/>
        </w:rPr>
      </w:pPr>
      <w:r>
        <w:rPr>
          <w:rFonts w:hint="eastAsia" w:ascii="仿宋" w:hAnsi="仿宋" w:eastAsia="仿宋" w:cs="仿宋"/>
          <w:kern w:val="0"/>
          <w:sz w:val="28"/>
          <w:szCs w:val="28"/>
          <w:lang w:eastAsia="zh-CN" w:bidi="ar"/>
        </w:rPr>
        <w:drawing>
          <wp:inline distT="0" distB="0" distL="114300" distR="114300">
            <wp:extent cx="5273675" cy="1181100"/>
            <wp:effectExtent l="0" t="0" r="3175" b="0"/>
            <wp:docPr id="8" name="图片 8" descr="166786998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7869987360"/>
                    <pic:cNvPicPr>
                      <a:picLocks noChangeAspect="1"/>
                    </pic:cNvPicPr>
                  </pic:nvPicPr>
                  <pic:blipFill>
                    <a:blip r:embed="rId12"/>
                    <a:stretch>
                      <a:fillRect/>
                    </a:stretch>
                  </pic:blipFill>
                  <pic:spPr>
                    <a:xfrm>
                      <a:off x="0" y="0"/>
                      <a:ext cx="5273675" cy="1181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2.点击“我要缴费”，显示如下：</w:t>
      </w:r>
    </w:p>
    <w:p>
      <w:pPr>
        <w:widowControl/>
        <w:jc w:val="center"/>
      </w:pPr>
      <w:r>
        <w:drawing>
          <wp:inline distT="0" distB="0" distL="114300" distR="114300">
            <wp:extent cx="5276850" cy="3615055"/>
            <wp:effectExtent l="0" t="0" r="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76850" cy="3615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请使用微信扫码支付。因山东省高等学校师资培训中心、山东省高等学校教师资格认定指导中心均设在山东师范大学，故收款单位是山东师范大学。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缴费完成后注意查看缴费状态，如下图。</w:t>
      </w:r>
    </w:p>
    <w:p>
      <w:pPr>
        <w:widowControl/>
        <w:jc w:val="center"/>
        <w:rPr>
          <w:rFonts w:ascii="宋体" w:hAnsi="宋体" w:cs="宋体"/>
          <w:kern w:val="0"/>
          <w:sz w:val="24"/>
        </w:rPr>
      </w:pPr>
      <w:r>
        <w:drawing>
          <wp:inline distT="0" distB="0" distL="114300" distR="114300">
            <wp:extent cx="5276850" cy="856615"/>
            <wp:effectExtent l="0" t="0" r="0" b="6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76850" cy="856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rPr>
        <w:t>、培训学习</w:t>
      </w:r>
    </w:p>
    <w:p>
      <w:pPr>
        <w:widowControl/>
        <w:ind w:firstLine="560"/>
        <w:jc w:val="left"/>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一</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学习方式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完成缴费后，点击“已缴费，开始学习”或“岗前培训—我的学习”即可进入课程中心，请按时完成学习任务。须注意：</w:t>
      </w:r>
    </w:p>
    <w:p>
      <w:pPr>
        <w:widowControl/>
        <w:ind w:firstLine="420" w:firstLineChars="200"/>
        <w:jc w:val="left"/>
        <w:rPr>
          <w:rFonts w:hint="eastAsia" w:ascii="仿宋" w:hAnsi="仿宋" w:eastAsia="仿宋" w:cs="仿宋"/>
          <w:kern w:val="0"/>
          <w:sz w:val="28"/>
          <w:szCs w:val="28"/>
          <w:lang w:bidi="ar"/>
        </w:rPr>
      </w:pPr>
      <w:r>
        <w:drawing>
          <wp:inline distT="0" distB="0" distL="114300" distR="114300">
            <wp:extent cx="5278120" cy="2068195"/>
            <wp:effectExtent l="0" t="0" r="17780"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5278120" cy="20681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电脑端请点击“全国高师联盟平台学习”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目前开放的资源有《高等教育学》、《高等教育心理学》，其他综合科目名下的视频资源正在建设验收中，2023年2月1日前陆续上线，请注意学习。</w:t>
      </w:r>
    </w:p>
    <w:p>
      <w:pPr>
        <w:widowControl/>
        <w:ind w:firstLine="420" w:firstLineChars="200"/>
        <w:jc w:val="left"/>
        <w:rPr>
          <w:rFonts w:hint="default" w:ascii="仿宋" w:hAnsi="仿宋" w:eastAsia="仿宋" w:cs="仿宋"/>
          <w:kern w:val="0"/>
          <w:sz w:val="28"/>
          <w:szCs w:val="28"/>
          <w:lang w:val="en-US" w:eastAsia="zh-CN" w:bidi="ar"/>
        </w:rPr>
      </w:pPr>
      <w:r>
        <w:drawing>
          <wp:inline distT="0" distB="0" distL="114300" distR="114300">
            <wp:extent cx="5274945" cy="2315845"/>
            <wp:effectExtent l="0" t="0" r="1905" b="825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5274945" cy="2315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手机端请用微信扫码学习</w:t>
      </w:r>
    </w:p>
    <w:p>
      <w:pPr>
        <w:widowControl/>
        <w:ind w:firstLine="420" w:firstLineChars="200"/>
        <w:jc w:val="center"/>
        <w:rPr>
          <w:rFonts w:hint="eastAsia" w:ascii="仿宋" w:hAnsi="仿宋" w:eastAsia="仿宋" w:cs="仿宋"/>
          <w:kern w:val="0"/>
          <w:sz w:val="28"/>
          <w:szCs w:val="28"/>
          <w:lang w:bidi="ar"/>
        </w:rPr>
      </w:pPr>
      <w:r>
        <w:drawing>
          <wp:inline distT="0" distB="0" distL="114300" distR="114300">
            <wp:extent cx="2257425" cy="2857500"/>
            <wp:effectExtent l="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2257425" cy="2857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扫码之后，点击“岗前培训”—“培训学习”，即可进行学习界面。</w:t>
      </w:r>
    </w:p>
    <w:p>
      <w:pPr>
        <w:widowControl/>
        <w:ind w:firstLine="560"/>
        <w:jc w:val="left"/>
        <w:rPr>
          <w:rFonts w:hint="default" w:ascii="楷体_GB2312" w:hAnsi="楷体_GB2312" w:eastAsia="楷体_GB2312" w:cs="楷体_GB2312"/>
          <w:kern w:val="0"/>
          <w:sz w:val="32"/>
          <w:szCs w:val="32"/>
          <w:lang w:val="en-US" w:eastAsia="zh-CN" w:bidi="ar"/>
        </w:rPr>
      </w:pPr>
      <w:r>
        <w:rPr>
          <w:rFonts w:hint="eastAsia" w:ascii="楷体_GB2312" w:hAnsi="楷体_GB2312" w:eastAsia="楷体_GB2312" w:cs="楷体_GB2312"/>
          <w:kern w:val="0"/>
          <w:sz w:val="32"/>
          <w:szCs w:val="32"/>
          <w:lang w:val="en-US" w:eastAsia="zh-CN" w:bidi="ar"/>
        </w:rPr>
        <w:t>（二）参考教材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《高等教育学》《高等教育心理学》《高校教师职业道德修养》《高等教育政策与法规》《大学课程与教学理论》《教育技术与信息化教学》《高校教师教学素养提升的理论与实践》</w:t>
      </w:r>
      <w:r>
        <w:rPr>
          <w:rFonts w:hint="eastAsia" w:ascii="仿宋_GB2312" w:hAnsi="仿宋_GB2312" w:eastAsia="仿宋_GB2312" w:cs="仿宋_GB2312"/>
          <w:sz w:val="32"/>
          <w:szCs w:val="32"/>
          <w:lang w:val="en-US" w:eastAsia="zh-CN"/>
        </w:rPr>
        <w:t>为岗前培训学习资料参考教材名称，</w:t>
      </w:r>
      <w:r>
        <w:rPr>
          <w:rFonts w:hint="eastAsia" w:ascii="仿宋_GB2312" w:hAnsi="仿宋_GB2312" w:eastAsia="仿宋_GB2312" w:cs="仿宋_GB2312"/>
          <w:sz w:val="32"/>
          <w:szCs w:val="32"/>
        </w:rPr>
        <w:t>学校或参训人员可自行联系山东大学出版社购买,联系人:滕希功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联系电话：</w:t>
      </w:r>
      <w:r>
        <w:rPr>
          <w:rFonts w:hint="eastAsia" w:ascii="仿宋_GB2312" w:hAnsi="仿宋_GB2312" w:eastAsia="仿宋_GB2312" w:cs="仿宋_GB2312"/>
          <w:sz w:val="32"/>
          <w:szCs w:val="32"/>
        </w:rPr>
        <w:t>13626408183</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4838" w:firstLineChars="1512"/>
        <w:textAlignment w:val="auto"/>
        <w:rPr>
          <w:rFonts w:hint="eastAsia" w:ascii="仿宋_GB2312" w:hAnsi="仿宋_GB2312" w:eastAsia="仿宋_GB2312" w:cs="仿宋_GB2312"/>
          <w:sz w:val="32"/>
          <w:szCs w:val="32"/>
        </w:rPr>
      </w:pPr>
      <w:bookmarkStart w:id="0" w:name="_GoBack"/>
      <w:bookmarkEnd w:id="0"/>
    </w:p>
    <w:sectPr>
      <w:footerReference r:id="rId3" w:type="default"/>
      <w:pgSz w:w="11906" w:h="16838"/>
      <w:pgMar w:top="1134" w:right="1797" w:bottom="113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1</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wMWNlMzBjZmZmNTIwY2M3ZGU0MmU3MTVhNzQ5ZjEifQ=="/>
  </w:docVars>
  <w:rsids>
    <w:rsidRoot w:val="00FB329C"/>
    <w:rsid w:val="00001093"/>
    <w:rsid w:val="00025CB9"/>
    <w:rsid w:val="000B255A"/>
    <w:rsid w:val="000B2E96"/>
    <w:rsid w:val="000F2A29"/>
    <w:rsid w:val="0012098D"/>
    <w:rsid w:val="00123B65"/>
    <w:rsid w:val="00135CD8"/>
    <w:rsid w:val="001B201D"/>
    <w:rsid w:val="0024629E"/>
    <w:rsid w:val="00256DFE"/>
    <w:rsid w:val="00265E17"/>
    <w:rsid w:val="00300A54"/>
    <w:rsid w:val="003665C0"/>
    <w:rsid w:val="0039206C"/>
    <w:rsid w:val="003C178B"/>
    <w:rsid w:val="003F7FC1"/>
    <w:rsid w:val="0040011E"/>
    <w:rsid w:val="0041603D"/>
    <w:rsid w:val="00467BCE"/>
    <w:rsid w:val="004A550F"/>
    <w:rsid w:val="004B56B6"/>
    <w:rsid w:val="004C3771"/>
    <w:rsid w:val="00530B9F"/>
    <w:rsid w:val="005329D5"/>
    <w:rsid w:val="005C1926"/>
    <w:rsid w:val="00624B98"/>
    <w:rsid w:val="0062639E"/>
    <w:rsid w:val="0063023F"/>
    <w:rsid w:val="0064044D"/>
    <w:rsid w:val="0069264D"/>
    <w:rsid w:val="006B14B8"/>
    <w:rsid w:val="006F4A1F"/>
    <w:rsid w:val="007212FA"/>
    <w:rsid w:val="007C7B36"/>
    <w:rsid w:val="00844285"/>
    <w:rsid w:val="00851A5D"/>
    <w:rsid w:val="00856B08"/>
    <w:rsid w:val="0088279A"/>
    <w:rsid w:val="00890962"/>
    <w:rsid w:val="008E48E8"/>
    <w:rsid w:val="00920FAB"/>
    <w:rsid w:val="00980DDE"/>
    <w:rsid w:val="009D07AA"/>
    <w:rsid w:val="009D3274"/>
    <w:rsid w:val="009F1FEA"/>
    <w:rsid w:val="00A33475"/>
    <w:rsid w:val="00A540C5"/>
    <w:rsid w:val="00A5775D"/>
    <w:rsid w:val="00AC7218"/>
    <w:rsid w:val="00B43CA8"/>
    <w:rsid w:val="00B5207A"/>
    <w:rsid w:val="00BF0C70"/>
    <w:rsid w:val="00C15BC8"/>
    <w:rsid w:val="00C5529A"/>
    <w:rsid w:val="00C72502"/>
    <w:rsid w:val="00C959C6"/>
    <w:rsid w:val="00CA2C26"/>
    <w:rsid w:val="00CD6AF9"/>
    <w:rsid w:val="00D263A1"/>
    <w:rsid w:val="00D6490A"/>
    <w:rsid w:val="00DA2D32"/>
    <w:rsid w:val="00DB4B15"/>
    <w:rsid w:val="00E1107E"/>
    <w:rsid w:val="00E21706"/>
    <w:rsid w:val="00E23E37"/>
    <w:rsid w:val="00E44ABD"/>
    <w:rsid w:val="00E547A8"/>
    <w:rsid w:val="00E77A2E"/>
    <w:rsid w:val="00EC11D8"/>
    <w:rsid w:val="00EE7F5B"/>
    <w:rsid w:val="00EF45FD"/>
    <w:rsid w:val="00F14C75"/>
    <w:rsid w:val="00F21940"/>
    <w:rsid w:val="00F522E3"/>
    <w:rsid w:val="00F64717"/>
    <w:rsid w:val="00F842B5"/>
    <w:rsid w:val="00F87F8F"/>
    <w:rsid w:val="00FB329C"/>
    <w:rsid w:val="01176D0F"/>
    <w:rsid w:val="024453DD"/>
    <w:rsid w:val="026944BE"/>
    <w:rsid w:val="036E5DC4"/>
    <w:rsid w:val="060012CE"/>
    <w:rsid w:val="061E65E2"/>
    <w:rsid w:val="06967AB8"/>
    <w:rsid w:val="06CA44DF"/>
    <w:rsid w:val="092452F7"/>
    <w:rsid w:val="0B4A46FE"/>
    <w:rsid w:val="0C8260EC"/>
    <w:rsid w:val="0D3F0FC5"/>
    <w:rsid w:val="0DD26AD2"/>
    <w:rsid w:val="0F1B24DE"/>
    <w:rsid w:val="0F370144"/>
    <w:rsid w:val="100528E5"/>
    <w:rsid w:val="11B44310"/>
    <w:rsid w:val="13956942"/>
    <w:rsid w:val="13D47A5E"/>
    <w:rsid w:val="146C6455"/>
    <w:rsid w:val="14A521D6"/>
    <w:rsid w:val="15155ECC"/>
    <w:rsid w:val="151813A9"/>
    <w:rsid w:val="15431BC1"/>
    <w:rsid w:val="15B45F9F"/>
    <w:rsid w:val="16E33875"/>
    <w:rsid w:val="16F27AE6"/>
    <w:rsid w:val="17A17A95"/>
    <w:rsid w:val="18630C59"/>
    <w:rsid w:val="18734554"/>
    <w:rsid w:val="18820D4D"/>
    <w:rsid w:val="18D94D16"/>
    <w:rsid w:val="19580328"/>
    <w:rsid w:val="19D01A35"/>
    <w:rsid w:val="1B693508"/>
    <w:rsid w:val="1B795D7E"/>
    <w:rsid w:val="1CCB0E1A"/>
    <w:rsid w:val="1D5E4D5B"/>
    <w:rsid w:val="1F7D7C16"/>
    <w:rsid w:val="1FC35595"/>
    <w:rsid w:val="226C09A9"/>
    <w:rsid w:val="2284706C"/>
    <w:rsid w:val="24613BE0"/>
    <w:rsid w:val="24FF1A8B"/>
    <w:rsid w:val="251E4BD6"/>
    <w:rsid w:val="26663075"/>
    <w:rsid w:val="269A14E4"/>
    <w:rsid w:val="27DB20C7"/>
    <w:rsid w:val="287B115B"/>
    <w:rsid w:val="293048C5"/>
    <w:rsid w:val="29DC4AEB"/>
    <w:rsid w:val="2BBF637B"/>
    <w:rsid w:val="2BCE0715"/>
    <w:rsid w:val="31562956"/>
    <w:rsid w:val="316B7960"/>
    <w:rsid w:val="339B1BC7"/>
    <w:rsid w:val="339F6313"/>
    <w:rsid w:val="34DE13FA"/>
    <w:rsid w:val="37371DD9"/>
    <w:rsid w:val="378D5202"/>
    <w:rsid w:val="38545D10"/>
    <w:rsid w:val="390B5F76"/>
    <w:rsid w:val="39991BBD"/>
    <w:rsid w:val="39D971B1"/>
    <w:rsid w:val="3A3865A0"/>
    <w:rsid w:val="419871C6"/>
    <w:rsid w:val="42B83B82"/>
    <w:rsid w:val="432D0AD6"/>
    <w:rsid w:val="449E77DE"/>
    <w:rsid w:val="44C62776"/>
    <w:rsid w:val="44D10926"/>
    <w:rsid w:val="450D71C7"/>
    <w:rsid w:val="459D6FE9"/>
    <w:rsid w:val="45B060EE"/>
    <w:rsid w:val="45E922B9"/>
    <w:rsid w:val="46263A2C"/>
    <w:rsid w:val="467531B7"/>
    <w:rsid w:val="46CA0775"/>
    <w:rsid w:val="476F32C5"/>
    <w:rsid w:val="4B18100C"/>
    <w:rsid w:val="4B280CCA"/>
    <w:rsid w:val="4B580890"/>
    <w:rsid w:val="4D0B4F03"/>
    <w:rsid w:val="4D3C6FE9"/>
    <w:rsid w:val="4E243781"/>
    <w:rsid w:val="50796B3D"/>
    <w:rsid w:val="51674E84"/>
    <w:rsid w:val="52081D18"/>
    <w:rsid w:val="522A115D"/>
    <w:rsid w:val="546A0A32"/>
    <w:rsid w:val="5659505B"/>
    <w:rsid w:val="56746257"/>
    <w:rsid w:val="56BE113B"/>
    <w:rsid w:val="57746C70"/>
    <w:rsid w:val="58B730D2"/>
    <w:rsid w:val="58D5483C"/>
    <w:rsid w:val="594842A8"/>
    <w:rsid w:val="5A3837FA"/>
    <w:rsid w:val="5A9D51F3"/>
    <w:rsid w:val="5AE40938"/>
    <w:rsid w:val="5B2B24A8"/>
    <w:rsid w:val="5B704D51"/>
    <w:rsid w:val="5C2C2632"/>
    <w:rsid w:val="5CB6259F"/>
    <w:rsid w:val="5D184522"/>
    <w:rsid w:val="5D9C06BE"/>
    <w:rsid w:val="5F120CF5"/>
    <w:rsid w:val="624B2188"/>
    <w:rsid w:val="632403C9"/>
    <w:rsid w:val="646F3406"/>
    <w:rsid w:val="64B62670"/>
    <w:rsid w:val="66574D3B"/>
    <w:rsid w:val="666A5EC9"/>
    <w:rsid w:val="669C0974"/>
    <w:rsid w:val="67DF09DB"/>
    <w:rsid w:val="67F95687"/>
    <w:rsid w:val="694868B5"/>
    <w:rsid w:val="6A287541"/>
    <w:rsid w:val="6BB1103F"/>
    <w:rsid w:val="6BB941E9"/>
    <w:rsid w:val="6C95545F"/>
    <w:rsid w:val="6F397CDF"/>
    <w:rsid w:val="6F975F69"/>
    <w:rsid w:val="71BB11DC"/>
    <w:rsid w:val="727178A1"/>
    <w:rsid w:val="72A66BCA"/>
    <w:rsid w:val="75FF0292"/>
    <w:rsid w:val="76493140"/>
    <w:rsid w:val="764C3BE5"/>
    <w:rsid w:val="771447BF"/>
    <w:rsid w:val="784E1D95"/>
    <w:rsid w:val="7BB56E5D"/>
    <w:rsid w:val="7BF14521"/>
    <w:rsid w:val="7BF81ADB"/>
    <w:rsid w:val="7DF13A04"/>
    <w:rsid w:val="7E145294"/>
    <w:rsid w:val="7E4E4B26"/>
    <w:rsid w:val="7E905EF6"/>
    <w:rsid w:val="7FD50AB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7">
    <w:name w:val="FollowedHyperlink"/>
    <w:qFormat/>
    <w:uiPriority w:val="0"/>
    <w:rPr>
      <w:color w:val="800080"/>
      <w:u w:val="single"/>
    </w:rPr>
  </w:style>
  <w:style w:type="character" w:styleId="8">
    <w:name w:val="Hyperlink"/>
    <w:qFormat/>
    <w:uiPriority w:val="0"/>
    <w:rPr>
      <w:color w:val="0000FF"/>
      <w:u w:val="single"/>
    </w:rPr>
  </w:style>
  <w:style w:type="character" w:customStyle="1" w:styleId="9">
    <w:name w:val="页眉 Char"/>
    <w:link w:val="4"/>
    <w:uiPriority w:val="0"/>
    <w:rPr>
      <w:rFonts w:ascii="Calibri" w:hAnsi="Calibri"/>
      <w:kern w:val="2"/>
      <w:sz w:val="18"/>
      <w:szCs w:val="18"/>
    </w:rPr>
  </w:style>
  <w:style w:type="character" w:customStyle="1" w:styleId="10">
    <w:name w:val="页脚 Char"/>
    <w:link w:val="3"/>
    <w:qFormat/>
    <w:uiPriority w:val="99"/>
    <w:rPr>
      <w:rFonts w:ascii="Calibri" w:hAnsi="Calibri"/>
      <w:kern w:val="2"/>
      <w:sz w:val="18"/>
      <w:szCs w:val="18"/>
    </w:rPr>
  </w:style>
  <w:style w:type="character" w:customStyle="1" w:styleId="11">
    <w:name w:val="批注框文本 Char"/>
    <w:link w:val="2"/>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2384</Words>
  <Characters>2566</Characters>
  <Lines>21</Lines>
  <Paragraphs>6</Paragraphs>
  <TotalTime>2</TotalTime>
  <ScaleCrop>false</ScaleCrop>
  <LinksUpToDate>false</LinksUpToDate>
  <CharactersWithSpaces>2570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2017-11-08T00:47:00Z</dcterms:created>
  <dc:creator>gszx</dc:creator>
  <cp:lastModifiedBy>刘晓怡</cp:lastModifiedBy>
  <cp:lastPrinted>2017-11-08T01:28:00Z</cp:lastPrinted>
  <dcterms:modified xsi:type="dcterms:W3CDTF">2022-11-10T01:43:57Z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D3178D206993448BAF05F448B21166BD</vt:lpwstr>
  </property>
</Properties>
</file>